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2413079</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bookmarkStart w:id="1" w:name="_GoBack"/>
      <w:bookmarkEnd w:id="1"/>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8.21.2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102 meeting</w:t>
      </w:r>
      <w:r>
        <w:rPr>
          <w:rFonts w:hint="default" w:ascii="Arial" w:hAnsi="Arial" w:cs="Arial"/>
          <w:lang w:val="en-US" w:eastAsia="zh-CN"/>
        </w:rPr>
        <w:t xml:space="preserve">, </w:t>
      </w:r>
      <w:r>
        <w:rPr>
          <w:rFonts w:hint="eastAsia" w:cs="Arial"/>
          <w:lang w:val="en-US" w:eastAsia="zh-CN"/>
        </w:rPr>
        <w:t xml:space="preserve">a R19 WI on NR Rel-19 Enhancements of network energy savings for NR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kinsoku/>
              <w:wordWrap/>
              <w:overflowPunct/>
              <w:topLinePunct w:val="0"/>
              <w:autoSpaceDE/>
              <w:autoSpaceDN/>
              <w:bidi w:val="0"/>
              <w:adjustRightInd/>
              <w:snapToGrid/>
              <w:spacing w:line="240" w:lineRule="auto"/>
              <w:textAlignment w:val="auto"/>
              <w:rPr>
                <w:bCs/>
              </w:rPr>
            </w:pPr>
            <w:r>
              <w:rPr>
                <w:bCs/>
              </w:rPr>
              <w:t>The</w:t>
            </w:r>
            <w:r>
              <w:rPr>
                <w:rFonts w:hint="eastAsia"/>
                <w:bCs/>
              </w:rPr>
              <w:t xml:space="preserve"> </w:t>
            </w:r>
            <w:r>
              <w:rPr>
                <w:bCs/>
              </w:rPr>
              <w:t>objectives of the work item are the following:</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bCs/>
                <w:highlight w:val="green"/>
                <w:lang w:eastAsia="zh-CN"/>
              </w:rPr>
            </w:pPr>
            <w:r>
              <w:rPr>
                <w:bCs/>
                <w:highlight w:val="green"/>
                <w:lang w:eastAsia="zh-CN"/>
              </w:rPr>
              <w:t>Specify procedures</w:t>
            </w:r>
            <w:r>
              <w:rPr>
                <w:highlight w:val="green"/>
              </w:rPr>
              <w:t xml:space="preserve"> and signaling method(s) to support </w:t>
            </w:r>
            <w:r>
              <w:rPr>
                <w:bCs/>
                <w:highlight w:val="green"/>
                <w:lang w:eastAsia="zh-CN"/>
              </w:rPr>
              <w:t>on-demand SSB SCell operation for UEs in connected mode configured with CA, for both intra-/inter-band CA. [RAN1/2/3/4]</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Specify triggering method(s) (select from UE uplink wake-up-signal using an existing signal/channel, cell on/off indication via backhaul, Scell activation/deactivation signaling)</w:t>
            </w:r>
            <w:r>
              <w:rPr>
                <w:rFonts w:hint="eastAsia"/>
                <w:bCs/>
                <w:sz w:val="18"/>
                <w:szCs w:val="18"/>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eastAsia="zh-CN"/>
              </w:rPr>
            </w:pPr>
            <w:r>
              <w:rPr>
                <w:bCs/>
                <w:highlight w:val="none"/>
                <w:lang w:val="en-US" w:eastAsia="zh-CN"/>
              </w:rPr>
              <w:t>Note1: On-demand SSB transmission can be used by UE for</w:t>
            </w:r>
            <w:r>
              <w:rPr>
                <w:bCs/>
                <w:highlight w:val="none"/>
                <w:lang w:eastAsia="zh-CN"/>
              </w:rPr>
              <w:t xml:space="preserve"> at least SCell time/frequency synchronization, L1/L3 measurements and SCell activation, and is supported for FR1 and FR2 in non-shared spectrum.</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bCs/>
                <w:highlight w:val="none"/>
                <w:lang w:eastAsia="zh-CN"/>
              </w:rPr>
            </w:pPr>
            <w:r>
              <w:rPr>
                <w:bCs/>
                <w:highlight w:val="none"/>
                <w:lang w:eastAsia="zh-CN"/>
              </w:rPr>
              <w:t>Study procedures</w:t>
            </w:r>
            <w:r>
              <w:rPr>
                <w:highlight w:val="none"/>
              </w:rPr>
              <w:t xml:space="preserve"> and signaling method(s) to support </w:t>
            </w:r>
            <w:r>
              <w:rPr>
                <w:bCs/>
                <w:highlight w:val="none"/>
                <w:lang w:eastAsia="zh-CN"/>
              </w:rPr>
              <w:t>on-demand SIB1 for UEs in idle</w:t>
            </w:r>
            <w:r>
              <w:rPr>
                <w:highlight w:val="none"/>
              </w:rPr>
              <w:t>/inactive</w:t>
            </w:r>
            <w:r>
              <w:rPr>
                <w:bCs/>
                <w:highlight w:val="none"/>
                <w:lang w:eastAsia="zh-CN"/>
              </w:rPr>
              <w:t xml:space="preserve"> mode, including: [RAN1/2/3]</w:t>
            </w:r>
            <w:r>
              <w:rPr>
                <w:rFonts w:hint="eastAsia"/>
                <w:bCs/>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Triggering method by uplink wake-up-signal using an existing signal/channel.</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highlight w:val="none"/>
              </w:rPr>
              <w:t xml:space="preserve">Wake-up-signal configuration provisioning to UE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bCs/>
                <w:highlight w:val="none"/>
                <w:lang w:val="en-US" w:eastAsia="zh-CN"/>
              </w:rPr>
            </w:pPr>
            <w:r>
              <w:rPr>
                <w:highlight w:val="none"/>
              </w:rPr>
              <w:t>Note: No modification of SSB will be discussed under this objective</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highlight w:val="none"/>
              </w:rPr>
              <w:t>Information</w:t>
            </w:r>
            <w:r>
              <w:rPr>
                <w:bCs/>
                <w:highlight w:val="none"/>
                <w:lang w:val="en-US" w:eastAsia="zh-CN"/>
              </w:rPr>
              <w:t xml:space="preserve"> exchange between gNBs at least for the configuration of wake-up signal, if necessary.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Checkpoint for normative work in RAN#105</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highlight w:val="green"/>
                <w:lang w:eastAsia="zh-CN"/>
              </w:rPr>
            </w:pPr>
            <w:r>
              <w:rPr>
                <w:highlight w:val="green"/>
                <w:lang w:eastAsia="zh-CN"/>
              </w:rPr>
              <w:t>Specify a</w:t>
            </w:r>
            <w:r>
              <w:rPr>
                <w:highlight w:val="green"/>
              </w:rPr>
              <w:t xml:space="preserve">daptation of common signal/channel transmissions. </w:t>
            </w:r>
            <w:r>
              <w:rPr>
                <w:highlight w:val="green"/>
                <w:lang w:eastAsia="zh-CN"/>
              </w:rPr>
              <w:t>[RAN1/2/3/4]</w:t>
            </w:r>
            <w:r>
              <w:rPr>
                <w:rFonts w:hint="eastAsia"/>
                <w:highlight w:val="green"/>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 xml:space="preserve">Adaptation of SSB in time domain, e.g. adapting periodicity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Adaptation of PRACH in time domain</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Study adaptation of PRACH in spatial domain, e.g. non-uniform PRACH resources per SSB, and specify if found beneficial</w:t>
            </w:r>
            <w:r>
              <w:rPr>
                <w:rFonts w:hint="eastAsia"/>
                <w:highlight w:val="none"/>
                <w:lang w:val="en-US" w:eastAsia="zh-CN"/>
              </w:rPr>
              <w:t xml:space="preserv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highlight w:val="none"/>
                <w:lang w:eastAsia="zh-CN"/>
              </w:rPr>
            </w:pPr>
            <w:r>
              <w:rPr>
                <w:highlight w:val="none"/>
              </w:rPr>
              <w:t>This study is to be done in 2Q’2024 only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highlight w:val="none"/>
                <w:lang w:eastAsia="zh-CN"/>
              </w:rPr>
              <w:t>Adaptation of paging occasions including confining the paging occasions in the time domain</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color w:val="auto"/>
                <w:highlight w:val="none"/>
                <w:lang w:eastAsia="zh-CN"/>
              </w:rPr>
            </w:pPr>
            <w:r>
              <w:rPr>
                <w:color w:val="auto"/>
                <w:highlight w:val="none"/>
                <w:lang w:eastAsia="zh-CN"/>
              </w:rPr>
              <w:t>Note: there shall be no paging latency increase</w:t>
            </w:r>
            <w:r>
              <w:rPr>
                <w:rFonts w:hint="eastAsia"/>
                <w:color w:val="auto"/>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color w:val="auto"/>
                <w:highlight w:val="none"/>
                <w:lang w:eastAsia="zh-CN"/>
              </w:rPr>
              <w:t xml:space="preserve">Note: there shall be no negative impact to legacy UEs, unless significant benefits are shown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420" w:leftChars="0" w:right="-99" w:rightChars="0" w:hanging="420" w:firstLineChars="0"/>
              <w:textAlignment w:val="auto"/>
              <w:rPr>
                <w:rFonts w:hint="eastAsia" w:ascii="Arial" w:hAnsi="Arial" w:cs="Arial"/>
                <w:sz w:val="20"/>
                <w:szCs w:val="20"/>
                <w:u w:val="none"/>
                <w:lang w:val="en-US" w:eastAsia="zh-CN"/>
              </w:rPr>
            </w:pPr>
            <w:r>
              <w:rPr>
                <w:rFonts w:ascii="Times New Roman" w:hAnsi="Times New Roman" w:eastAsia="宋体" w:cs="Times New Roman"/>
                <w:color w:val="auto"/>
                <w:highlight w:val="green"/>
                <w:lang w:eastAsia="zh-CN"/>
              </w:rPr>
              <w:t>Specify the corresponding core requirements, for the above features [RAN4].</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We highlight the objectives relevant to RAN4 RRM session. It is obviously shown that from RAN4 perspective, we mainly focus on the 1</w:t>
      </w:r>
      <w:r>
        <w:rPr>
          <w:rFonts w:hint="eastAsia" w:cs="Arial"/>
          <w:vertAlign w:val="superscript"/>
          <w:lang w:val="en-US" w:eastAsia="zh-CN"/>
        </w:rPr>
        <w:t>st</w:t>
      </w:r>
      <w:r>
        <w:rPr>
          <w:rFonts w:hint="eastAsia" w:cs="Arial"/>
          <w:lang w:val="en-US" w:eastAsia="zh-CN"/>
        </w:rPr>
        <w:t xml:space="preserve"> and 3</w:t>
      </w:r>
      <w:r>
        <w:rPr>
          <w:rFonts w:hint="eastAsia" w:cs="Arial"/>
          <w:vertAlign w:val="superscript"/>
          <w:lang w:val="en-US" w:eastAsia="zh-CN"/>
        </w:rPr>
        <w:t>rd</w:t>
      </w:r>
      <w:r>
        <w:rPr>
          <w:rFonts w:hint="eastAsia" w:cs="Arial"/>
          <w:lang w:val="en-US" w:eastAsia="zh-CN"/>
        </w:rPr>
        <w:t xml:space="preserve"> objectives. The 2</w:t>
      </w:r>
      <w:r>
        <w:rPr>
          <w:rFonts w:hint="eastAsia" w:cs="Arial"/>
          <w:vertAlign w:val="superscript"/>
          <w:lang w:val="en-US" w:eastAsia="zh-CN"/>
        </w:rPr>
        <w:t>nd</w:t>
      </w:r>
      <w:r>
        <w:rPr>
          <w:rFonts w:hint="eastAsia" w:cs="Arial"/>
          <w:lang w:val="en-US" w:eastAsia="zh-CN"/>
        </w:rPr>
        <w:t xml:space="preserve"> objective i.e. on-demand SIB1 has less impact on RAN4 RRM. During R18 WID of NES, the SSB-less SCell operation has been studied and specified. Which would provide good foundation for the R19 discussion. In this paper, we provide our views on the two RRM impacted objectives: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On-demand SSB SCell operation</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Common signal/channel transmission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Rel-18 WID on NW energy savings for NR led to the specification of some of the techniques that were found beneficial in the study, primarily for RRC Connected, user specific signals and channels, and low load scenarios. The techniques specified in Rel-18 include SSB-less SCell operation for inter-band CA for FR1 and co-located cells, enhancement on cell DTX/DRX mechanism including the alignment of cell DTX/DRX and UE DRX in RRC_CONNECTED mode, inter-node information exchange on cell DTX/DRX, techniques in spatial and power domains to enable efficient adaptation of spatial elements as well as efficient adaptation of power offset values between PDSCH and CSI-RS, as well as mechanisms to prevent legacy UEs camping on cells adopting the Rel-18 NES techniques, CHO procedure enhancement(s), and inter-node beam activation and enhancements on restricting paging in a limited area, and the corresponding RRM/RF core requirements.</w:t>
      </w:r>
    </w:p>
    <w:p>
      <w:pPr>
        <w:pStyle w:val="9"/>
        <w:numPr>
          <w:ilvl w:val="0"/>
          <w:numId w:val="0"/>
        </w:numPr>
        <w:bidi w:val="0"/>
        <w:ind w:leftChars="0"/>
        <w:rPr>
          <w:rFonts w:hint="default"/>
          <w:highlight w:val="none"/>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Our analysis on R19 objective would start from the applicable scenario.</w:t>
      </w:r>
    </w:p>
    <w:p>
      <w:pPr>
        <w:pStyle w:val="3"/>
        <w:numPr>
          <w:ilvl w:val="0"/>
          <w:numId w:val="0"/>
        </w:numPr>
        <w:bidi w:val="0"/>
        <w:ind w:leftChars="0"/>
        <w:rPr>
          <w:lang w:eastAsia="zh-CN"/>
        </w:rPr>
      </w:pPr>
      <w:r>
        <w:rPr>
          <w:rFonts w:hint="eastAsia"/>
          <w:lang w:val="en-US" w:eastAsia="zh-CN"/>
        </w:rPr>
        <w:t>2.1 On-demand SSB SCell operation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Applicable scenarios</w:t>
      </w:r>
    </w:p>
    <w:p>
      <w:pPr>
        <w:pStyle w:val="9"/>
        <w:bidi w:val="0"/>
        <w:rPr>
          <w:rFonts w:hint="eastAsia"/>
          <w:lang w:val="en-US" w:eastAsia="zh-CN"/>
        </w:rPr>
      </w:pPr>
      <w:r>
        <w:rPr>
          <w:rFonts w:hint="eastAsia"/>
          <w:lang w:val="en-US" w:eastAsia="zh-CN"/>
        </w:rPr>
        <w:t xml:space="preserve">Actually the SSB-less SCell operation has already supported from R15. In R15, the SSB-less SCell is allowed for intra-band contiguous CA. Furthermore, the SSB-less SCell is supported in R18 under the inter-band co-located CA. Regarding the on-demand SSB SCell, which is less demand compared with SSB-less SCell since still SSB transmitted at such SCell. </w:t>
      </w:r>
    </w:p>
    <w:p>
      <w:pPr>
        <w:pStyle w:val="9"/>
        <w:numPr>
          <w:ilvl w:val="0"/>
          <w:numId w:val="0"/>
        </w:numPr>
        <w:bidi w:val="0"/>
        <w:ind w:leftChars="0"/>
        <w:rPr>
          <w:rFonts w:hint="eastAsia"/>
          <w:lang w:val="en-US" w:eastAsia="zh-CN"/>
        </w:rPr>
      </w:pPr>
      <w:r>
        <w:rPr>
          <w:rFonts w:hint="eastAsia"/>
          <w:lang w:val="en-US" w:eastAsia="zh-CN"/>
        </w:rPr>
        <w:t>Based on the scope of the R19 WID, the on-demand SSB SCell operation is applicable for the following cases:</w:t>
      </w:r>
    </w:p>
    <w:p>
      <w:pPr>
        <w:numPr>
          <w:ilvl w:val="0"/>
          <w:numId w:val="7"/>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CONNECTED mode </w:t>
      </w:r>
    </w:p>
    <w:p>
      <w:pPr>
        <w:numPr>
          <w:ilvl w:val="0"/>
          <w:numId w:val="7"/>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SCell in </w:t>
      </w:r>
      <w:r>
        <w:rPr>
          <w:rFonts w:hint="eastAsia" w:eastAsia="MS Mincho" w:cs="Times New Roman"/>
          <w:szCs w:val="24"/>
          <w:lang w:val="en-US" w:eastAsia="zh-CN" w:bidi="ar-SA"/>
        </w:rPr>
        <w:t>i</w:t>
      </w:r>
      <w:r>
        <w:rPr>
          <w:rFonts w:hint="eastAsia" w:ascii="Arial" w:hAnsi="Arial" w:eastAsia="MS Mincho" w:cs="Times New Roman"/>
          <w:szCs w:val="24"/>
          <w:lang w:val="en-US" w:eastAsia="zh-CN" w:bidi="ar-SA"/>
        </w:rPr>
        <w:t>ntra/inter-band CA(not including PSCell)</w:t>
      </w:r>
    </w:p>
    <w:p>
      <w:pPr>
        <w:numPr>
          <w:ilvl w:val="0"/>
          <w:numId w:val="7"/>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Both FR1 and FR2</w:t>
      </w:r>
    </w:p>
    <w:p>
      <w:pPr>
        <w:pStyle w:val="9"/>
        <w:bidi w:val="0"/>
        <w:rPr>
          <w:rFonts w:hint="eastAsia"/>
          <w:b/>
          <w:bCs/>
          <w:lang w:val="en-US" w:eastAsia="zh-CN"/>
        </w:rPr>
      </w:pPr>
      <w:r>
        <w:rPr>
          <w:rFonts w:hint="eastAsia"/>
          <w:b/>
          <w:bCs/>
          <w:lang w:val="en-US" w:eastAsia="zh-CN"/>
        </w:rPr>
        <w:t>Observation 1: The on-demand SSB SCell operation is applicable for the following cases:</w:t>
      </w:r>
    </w:p>
    <w:p>
      <w:pPr>
        <w:numPr>
          <w:ilvl w:val="0"/>
          <w:numId w:val="7"/>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CONNECTED mode </w:t>
      </w:r>
    </w:p>
    <w:p>
      <w:pPr>
        <w:numPr>
          <w:ilvl w:val="0"/>
          <w:numId w:val="7"/>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SCell in intra/inter-band CA(not including PSCell)</w:t>
      </w:r>
    </w:p>
    <w:p>
      <w:pPr>
        <w:numPr>
          <w:ilvl w:val="0"/>
          <w:numId w:val="7"/>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Both FR1 and FR2</w:t>
      </w:r>
    </w:p>
    <w:p>
      <w:pPr>
        <w:pStyle w:val="9"/>
        <w:bidi w:val="0"/>
        <w:rPr>
          <w:rFonts w:hint="default"/>
          <w:b/>
          <w:bCs/>
          <w:lang w:val="en-US" w:eastAsia="zh-CN"/>
        </w:rPr>
      </w:pP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Applicable cases</w:t>
      </w:r>
    </w:p>
    <w:p>
      <w:pPr>
        <w:pStyle w:val="9"/>
        <w:bidi w:val="0"/>
        <w:rPr>
          <w:rFonts w:hint="eastAsia"/>
          <w:lang w:val="en-US" w:eastAsia="zh-CN"/>
        </w:rPr>
      </w:pPr>
      <w:r>
        <w:rPr>
          <w:rFonts w:hint="eastAsia"/>
          <w:lang w:val="en-US" w:eastAsia="zh-CN"/>
        </w:rPr>
        <w:t>Our original view is that so as to save the NW power consumption, once the applicability condition met, only the on-demand SSB configured for the applicable SCell, no need to consider the always-on SSB in such SCell. However, based on RAN1 progress during the previous meetings, besides this basic scheme, another scheme in which the always on SSB still configured for such on-demand SSB SCell is also supported. In other words, the following two cases are allowed for the on-demand SSB SCell:</w:t>
      </w:r>
    </w:p>
    <w:p>
      <w:pPr>
        <w:pStyle w:val="29"/>
        <w:numPr>
          <w:ilvl w:val="0"/>
          <w:numId w:val="8"/>
        </w:numPr>
        <w:ind w:left="420" w:leftChars="0" w:hanging="420" w:firstLineChars="0"/>
        <w:contextualSpacing/>
        <w:jc w:val="both"/>
        <w:rPr>
          <w:rFonts w:hint="eastAsia" w:ascii="Arial" w:hAnsi="Arial" w:eastAsia="MS Mincho" w:cs="Times New Roman"/>
          <w:kern w:val="0"/>
          <w:sz w:val="20"/>
          <w:szCs w:val="24"/>
          <w:lang w:val="en-US" w:eastAsia="zh-CN" w:bidi="ar-SA"/>
        </w:rPr>
      </w:pPr>
      <w:r>
        <w:rPr>
          <w:rFonts w:hint="eastAsia" w:ascii="Arial" w:hAnsi="Arial" w:eastAsia="MS Mincho" w:cs="Times New Roman"/>
          <w:kern w:val="0"/>
          <w:sz w:val="20"/>
          <w:szCs w:val="24"/>
          <w:lang w:val="en-US" w:eastAsia="zh-CN" w:bidi="ar-SA"/>
        </w:rPr>
        <w:t>Case #1: No always-on SSB on the SCell</w:t>
      </w:r>
    </w:p>
    <w:p>
      <w:pPr>
        <w:pStyle w:val="29"/>
        <w:numPr>
          <w:ilvl w:val="0"/>
          <w:numId w:val="8"/>
        </w:numPr>
        <w:ind w:left="420" w:leftChars="0" w:hanging="420" w:firstLineChars="0"/>
        <w:contextualSpacing/>
        <w:jc w:val="both"/>
        <w:rPr>
          <w:rFonts w:hint="eastAsia" w:ascii="Arial" w:hAnsi="Arial" w:eastAsia="MS Mincho" w:cs="Times New Roman"/>
          <w:kern w:val="0"/>
          <w:sz w:val="20"/>
          <w:szCs w:val="24"/>
          <w:lang w:val="en-US" w:eastAsia="zh-CN" w:bidi="ar-SA"/>
        </w:rPr>
      </w:pPr>
      <w:r>
        <w:rPr>
          <w:rFonts w:hint="eastAsia" w:ascii="Arial" w:hAnsi="Arial" w:eastAsia="MS Mincho" w:cs="Times New Roman"/>
          <w:kern w:val="0"/>
          <w:sz w:val="20"/>
          <w:szCs w:val="24"/>
          <w:lang w:val="en-US" w:eastAsia="zh-CN" w:bidi="ar-SA"/>
        </w:rPr>
        <w:t>Case #2: Always-on SSB is periodically transmitted on the SCell</w:t>
      </w:r>
    </w:p>
    <w:p>
      <w:pPr>
        <w:numPr>
          <w:ilvl w:val="0"/>
          <w:numId w:val="0"/>
        </w:numPr>
        <w:ind w:leftChars="0"/>
        <w:rPr>
          <w:rFonts w:hint="default" w:ascii="Arial" w:hAnsi="Arial" w:eastAsia="MS Mincho" w:cs="Times New Roman"/>
          <w:b/>
          <w:bCs/>
          <w:szCs w:val="24"/>
          <w:lang w:val="en-US" w:eastAsia="zh-CN" w:bidi="ar-SA"/>
        </w:rPr>
      </w:pPr>
      <w:r>
        <w:rPr>
          <w:rFonts w:hint="eastAsia"/>
          <w:b/>
          <w:bCs/>
          <w:lang w:val="en-US" w:eastAsia="zh-CN"/>
        </w:rPr>
        <w:t>Observation 2: For the on-demand SSB SCell, two cases i.e. with always-on SSB and without always-on SSB are both allowed.</w:t>
      </w:r>
    </w:p>
    <w:p>
      <w:pPr>
        <w:pStyle w:val="9"/>
        <w:bidi w:val="0"/>
        <w:rPr>
          <w:rFonts w:hint="default"/>
          <w:lang w:val="en-US" w:eastAsia="zh-CN"/>
        </w:rPr>
      </w:pP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Applicable phase/procedure</w:t>
      </w:r>
    </w:p>
    <w:p>
      <w:pPr>
        <w:pStyle w:val="9"/>
        <w:numPr>
          <w:ilvl w:val="0"/>
          <w:numId w:val="0"/>
        </w:numPr>
        <w:bidi w:val="0"/>
        <w:ind w:leftChars="0"/>
        <w:rPr>
          <w:rFonts w:hint="eastAsia"/>
          <w:lang w:val="en-US" w:eastAsia="zh-CN"/>
        </w:rPr>
      </w:pPr>
      <w:r>
        <w:rPr>
          <w:rFonts w:hint="eastAsia"/>
          <w:lang w:val="en-US" w:eastAsia="zh-CN"/>
        </w:rPr>
        <w:t>Reviewing all phases of SCell, so as to obtain NW power saving benefit as much as possible, we need to identify in which phases the on-demand SSB can be applicable for the SCell.</w:t>
      </w:r>
    </w:p>
    <w:p>
      <w:pPr>
        <w:pStyle w:val="9"/>
        <w:numPr>
          <w:ilvl w:val="0"/>
          <w:numId w:val="0"/>
        </w:numPr>
        <w:bidi w:val="0"/>
        <w:ind w:leftChars="0"/>
        <w:jc w:val="center"/>
      </w:pPr>
      <w:r>
        <w:drawing>
          <wp:inline distT="0" distB="0" distL="114300" distR="114300">
            <wp:extent cx="5899150" cy="877570"/>
            <wp:effectExtent l="0" t="0" r="1397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9150" cy="877570"/>
                    </a:xfrm>
                    <a:prstGeom prst="rect">
                      <a:avLst/>
                    </a:prstGeom>
                    <a:noFill/>
                    <a:ln>
                      <a:noFill/>
                    </a:ln>
                  </pic:spPr>
                </pic:pic>
              </a:graphicData>
            </a:graphic>
          </wp:inline>
        </w:drawing>
      </w:r>
    </w:p>
    <w:p>
      <w:pPr>
        <w:pStyle w:val="9"/>
        <w:numPr>
          <w:ilvl w:val="0"/>
          <w:numId w:val="0"/>
        </w:numPr>
        <w:bidi w:val="0"/>
        <w:ind w:leftChars="0"/>
        <w:jc w:val="center"/>
        <w:rPr>
          <w:rFonts w:hint="default" w:eastAsia="宋体"/>
          <w:lang w:val="en-US" w:eastAsia="zh-CN"/>
        </w:rPr>
      </w:pPr>
      <w:r>
        <w:rPr>
          <w:rFonts w:hint="eastAsia" w:eastAsia="宋体"/>
          <w:lang w:val="en-US" w:eastAsia="zh-CN"/>
        </w:rPr>
        <w:t>Figure 1. All phases of SCell operation</w:t>
      </w:r>
    </w:p>
    <w:p>
      <w:pPr>
        <w:pStyle w:val="9"/>
        <w:numPr>
          <w:ilvl w:val="0"/>
          <w:numId w:val="0"/>
        </w:numPr>
        <w:bidi w:val="0"/>
        <w:ind w:leftChars="0"/>
        <w:rPr>
          <w:rFonts w:hint="eastAsia"/>
          <w:lang w:val="en-US" w:eastAsia="zh-CN"/>
        </w:rPr>
      </w:pPr>
      <w:r>
        <w:rPr>
          <w:rFonts w:hint="eastAsia"/>
          <w:lang w:val="en-US" w:eastAsia="zh-CN"/>
        </w:rPr>
        <w:t>As shown in Figure 1, the candidate phase to consider on-demand SCell operation includes the above four, i.e. the SCell addition, the measurement during deactivated SCell after this SCell addition, the SCell activation procedure and the active SCell phase after the SCell activation finish. To fully utilize the on-demand SSB operation to obtain the power saving gain, it is better to apply the on-demand SSB operation for each above phase. We provide our analysis one by one.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cs="Arial"/>
          <w:b w:val="0"/>
          <w:bCs w:val="0"/>
          <w:u w:val="single"/>
          <w:lang w:val="en-US" w:eastAsia="zh-CN"/>
        </w:rPr>
        <w:t>Consideration for the SCell addition</w:t>
      </w:r>
    </w:p>
    <w:p>
      <w:pPr>
        <w:pStyle w:val="9"/>
        <w:numPr>
          <w:ilvl w:val="0"/>
          <w:numId w:val="0"/>
        </w:numPr>
        <w:bidi w:val="0"/>
        <w:ind w:leftChars="0"/>
        <w:rPr>
          <w:rFonts w:hint="default"/>
          <w:lang w:val="en-US" w:eastAsia="zh-CN"/>
        </w:rPr>
      </w:pPr>
      <w:r>
        <w:rPr>
          <w:rFonts w:hint="eastAsia"/>
          <w:lang w:val="en-US" w:eastAsia="zh-CN"/>
        </w:rPr>
        <w:t xml:space="preserve">After receiving the RRC reconfiguration signalling in which the signalling </w:t>
      </w:r>
      <w:r>
        <w:rPr>
          <w:rFonts w:hint="eastAsia"/>
          <w:i/>
          <w:iCs/>
          <w:lang w:val="en-US" w:eastAsia="zh-CN"/>
        </w:rPr>
        <w:t xml:space="preserve">sCellToAddModList </w:t>
      </w:r>
      <w:r>
        <w:rPr>
          <w:rFonts w:hint="eastAsia"/>
          <w:lang w:val="en-US" w:eastAsia="zh-CN"/>
        </w:rPr>
        <w:t xml:space="preserve">carried, the UE is aware of the SCell addition. There is not any processing delay defined for SCell addition in legacy. Onlyh interruption requirements are defined for inter-band and intra-band CA respectively. To our understanding, no exact UE behavior has to do for the SCell addition except receiving the </w:t>
      </w:r>
      <w:r>
        <w:rPr>
          <w:rFonts w:hint="eastAsia"/>
          <w:i/>
          <w:iCs/>
          <w:lang w:val="en-US" w:eastAsia="zh-CN"/>
        </w:rPr>
        <w:t>RRCConnectionReconfiguration</w:t>
      </w:r>
      <w:r>
        <w:rPr>
          <w:rFonts w:hint="eastAsia"/>
          <w:lang w:val="en-US" w:eastAsia="zh-CN"/>
        </w:rPr>
        <w:t>. So no room to apply the on-demand SSB operation for the phase of SCell addition.</w:t>
      </w:r>
    </w:p>
    <w:p>
      <w:pPr>
        <w:pStyle w:val="9"/>
        <w:bidi w:val="0"/>
        <w:rPr>
          <w:rFonts w:hint="eastAsia"/>
          <w:b/>
          <w:bCs/>
          <w:lang w:val="en-US" w:eastAsia="zh-CN"/>
        </w:rPr>
      </w:pPr>
      <w:r>
        <w:rPr>
          <w:rFonts w:hint="eastAsia"/>
          <w:b/>
          <w:bCs/>
          <w:lang w:val="en-US" w:eastAsia="zh-CN"/>
        </w:rPr>
        <w:t>Observation 3: No room to apply the on-demand SSB operation for the phase of SCell addition.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Consideration on the phase of deactivated SCell</w:t>
      </w:r>
    </w:p>
    <w:p>
      <w:pPr>
        <w:pStyle w:val="9"/>
        <w:numPr>
          <w:ilvl w:val="0"/>
          <w:numId w:val="0"/>
        </w:numPr>
        <w:bidi w:val="0"/>
        <w:ind w:leftChars="0"/>
        <w:rPr>
          <w:rFonts w:hint="eastAsia"/>
          <w:lang w:val="en-US" w:eastAsia="zh-CN"/>
        </w:rPr>
      </w:pPr>
      <w:r>
        <w:rPr>
          <w:rFonts w:hint="eastAsia"/>
          <w:lang w:val="en-US" w:eastAsia="zh-CN"/>
        </w:rPr>
        <w:t xml:space="preserve">During the phase of deactivated SCell measurement, UE performs the deactivated SCell measurement with the periodicity of </w:t>
      </w:r>
      <w:r>
        <w:rPr>
          <w:rFonts w:hint="eastAsia"/>
          <w:i/>
          <w:iCs/>
          <w:lang w:val="en-US" w:eastAsia="zh-CN"/>
        </w:rPr>
        <w:t>measCycleSCell</w:t>
      </w:r>
      <w:r>
        <w:rPr>
          <w:rFonts w:hint="eastAsia"/>
          <w:lang w:val="en-US" w:eastAsia="zh-CN"/>
        </w:rPr>
        <w:t>. The measurement results can be referenced by NW for SCell activation procedure and can be used to pick the to-be-activated SCell. The existing requirements of deactivated SCell are as below(take FR1 as example) [2]:</w:t>
      </w:r>
    </w:p>
    <w:p>
      <w:pPr>
        <w:pStyle w:val="37"/>
      </w:pPr>
      <w:r>
        <w:t>Table 9.2.5.1-4: Time period for PSS/SSS detection, deactivated SCell (FR1)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6"/>
        <w:gridCol w:w="5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6" w:type="dxa"/>
            <w:tcBorders>
              <w:top w:val="single" w:color="auto" w:sz="4" w:space="0"/>
              <w:left w:val="single" w:color="auto" w:sz="4" w:space="0"/>
              <w:bottom w:val="single" w:color="auto" w:sz="4" w:space="0"/>
              <w:right w:val="single" w:color="auto" w:sz="4" w:space="0"/>
            </w:tcBorders>
          </w:tcPr>
          <w:p>
            <w:pPr>
              <w:pStyle w:val="34"/>
            </w:pPr>
            <w:r>
              <w:t>DRX cycle</w:t>
            </w:r>
          </w:p>
        </w:tc>
        <w:tc>
          <w:tcPr>
            <w:tcW w:w="5526" w:type="dxa"/>
            <w:tcBorders>
              <w:top w:val="single" w:color="auto" w:sz="4" w:space="0"/>
              <w:left w:val="single" w:color="auto" w:sz="4" w:space="0"/>
              <w:bottom w:val="single" w:color="auto" w:sz="4" w:space="0"/>
              <w:right w:val="single" w:color="auto" w:sz="4" w:space="0"/>
            </w:tcBorders>
          </w:tcPr>
          <w:p>
            <w:pPr>
              <w:pStyle w:val="34"/>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6" w:type="dxa"/>
            <w:tcBorders>
              <w:top w:val="single" w:color="auto" w:sz="4" w:space="0"/>
              <w:left w:val="single" w:color="auto" w:sz="4" w:space="0"/>
              <w:bottom w:val="single" w:color="auto" w:sz="4" w:space="0"/>
              <w:right w:val="single" w:color="auto" w:sz="4" w:space="0"/>
            </w:tcBorders>
          </w:tcPr>
          <w:p>
            <w:pPr>
              <w:pStyle w:val="35"/>
            </w:pPr>
            <w:r>
              <w:t>No DRX</w:t>
            </w:r>
          </w:p>
        </w:tc>
        <w:tc>
          <w:tcPr>
            <w:tcW w:w="5526" w:type="dxa"/>
            <w:tcBorders>
              <w:top w:val="single" w:color="auto" w:sz="4" w:space="0"/>
              <w:left w:val="single" w:color="auto" w:sz="4" w:space="0"/>
              <w:bottom w:val="single" w:color="auto" w:sz="4" w:space="0"/>
              <w:right w:val="single" w:color="auto" w:sz="4" w:space="0"/>
            </w:tcBorders>
          </w:tcPr>
          <w:p>
            <w:pPr>
              <w:pStyle w:val="35"/>
            </w:pPr>
            <w:r>
              <w:t>Ceil(5 x K</w:t>
            </w:r>
            <w:r>
              <w:rPr>
                <w:vertAlign w:val="subscript"/>
              </w:rPr>
              <w:t>p</w:t>
            </w:r>
            <w:r>
              <w:t xml:space="preserve">) x </w:t>
            </w:r>
            <w:r>
              <w:rPr>
                <w:highlight w:val="yellow"/>
              </w:rPr>
              <w:t xml:space="preserve">measCycleSCell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6" w:type="dxa"/>
            <w:tcBorders>
              <w:top w:val="single" w:color="auto" w:sz="4" w:space="0"/>
              <w:left w:val="single" w:color="auto" w:sz="4" w:space="0"/>
              <w:bottom w:val="single" w:color="auto" w:sz="4" w:space="0"/>
              <w:right w:val="single" w:color="auto" w:sz="4" w:space="0"/>
            </w:tcBorders>
          </w:tcPr>
          <w:p>
            <w:pPr>
              <w:pStyle w:val="35"/>
            </w:pPr>
            <w:r>
              <w:t>DRX cycle</w:t>
            </w:r>
            <w:r>
              <w:rPr>
                <w:rFonts w:hint="eastAsia"/>
                <w:lang w:val="en-US"/>
              </w:rPr>
              <w:t>≤</w:t>
            </w:r>
            <w:r>
              <w:t xml:space="preserve"> 320ms</w:t>
            </w:r>
          </w:p>
        </w:tc>
        <w:tc>
          <w:tcPr>
            <w:tcW w:w="5526" w:type="dxa"/>
            <w:tcBorders>
              <w:top w:val="single" w:color="auto" w:sz="4" w:space="0"/>
              <w:left w:val="single" w:color="auto" w:sz="4" w:space="0"/>
              <w:bottom w:val="single" w:color="auto" w:sz="4" w:space="0"/>
              <w:right w:val="single" w:color="auto" w:sz="4" w:space="0"/>
            </w:tcBorders>
          </w:tcPr>
          <w:p>
            <w:pPr>
              <w:pStyle w:val="35"/>
              <w:rPr>
                <w:b/>
              </w:rPr>
            </w:pPr>
            <w:r>
              <w:t>Ceil(5 x K</w:t>
            </w:r>
            <w:r>
              <w:rPr>
                <w:vertAlign w:val="subscript"/>
              </w:rPr>
              <w:t>p</w:t>
            </w:r>
            <w:r>
              <w:t>) x max(</w:t>
            </w:r>
            <w:r>
              <w:rPr>
                <w:highlight w:val="yellow"/>
              </w:rPr>
              <w:t>measCycleSCell</w:t>
            </w:r>
            <w:r>
              <w:t>,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6" w:type="dxa"/>
            <w:tcBorders>
              <w:top w:val="single" w:color="auto" w:sz="4" w:space="0"/>
              <w:left w:val="single" w:color="auto" w:sz="4" w:space="0"/>
              <w:bottom w:val="single" w:color="auto" w:sz="4" w:space="0"/>
              <w:right w:val="single" w:color="auto" w:sz="4" w:space="0"/>
            </w:tcBorders>
          </w:tcPr>
          <w:p>
            <w:pPr>
              <w:pStyle w:val="35"/>
            </w:pPr>
            <w:r>
              <w:t>DRX cycle&gt; 320ms</w:t>
            </w:r>
          </w:p>
        </w:tc>
        <w:tc>
          <w:tcPr>
            <w:tcW w:w="5526" w:type="dxa"/>
            <w:tcBorders>
              <w:top w:val="single" w:color="auto" w:sz="4" w:space="0"/>
              <w:left w:val="single" w:color="auto" w:sz="4" w:space="0"/>
              <w:bottom w:val="single" w:color="auto" w:sz="4" w:space="0"/>
              <w:right w:val="single" w:color="auto" w:sz="4" w:space="0"/>
            </w:tcBorders>
          </w:tcPr>
          <w:p>
            <w:pPr>
              <w:pStyle w:val="35"/>
            </w:pPr>
            <w:r>
              <w:t>Ceil(5 x K</w:t>
            </w:r>
            <w:r>
              <w:rPr>
                <w:vertAlign w:val="subscript"/>
              </w:rPr>
              <w:t>p</w:t>
            </w:r>
            <w:r>
              <w:t>) x max(</w:t>
            </w:r>
            <w:r>
              <w:rPr>
                <w:highlight w:val="yellow"/>
              </w:rPr>
              <w:t>measCycleSCell</w:t>
            </w:r>
            <w:r>
              <w:t>,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53"/>
            </w:pPr>
            <w:r>
              <w:rPr>
                <w:rFonts w:eastAsia="宋体"/>
              </w:rPr>
              <w:t>NOTE 1:</w:t>
            </w:r>
            <w:r>
              <w:rPr>
                <w:rFonts w:eastAsia="宋体"/>
              </w:rPr>
              <w:tab/>
            </w:r>
            <w:r>
              <w:rPr>
                <w:rFonts w:eastAsia="宋体"/>
                <w:lang w:val="fr-FR"/>
              </w:rPr>
              <w:t>The requirements also apply to deactivated SCG SCell.</w:t>
            </w:r>
          </w:p>
        </w:tc>
      </w:tr>
    </w:tbl>
    <w:p>
      <w:pPr>
        <w:pStyle w:val="37"/>
      </w:pPr>
      <w:r>
        <w:t>Table 9.2.5.1-6: Time period for time index detection, deactivated SCell (FR1)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5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tcBorders>
              <w:top w:val="single" w:color="auto" w:sz="4" w:space="0"/>
              <w:left w:val="single" w:color="auto" w:sz="4" w:space="0"/>
              <w:bottom w:val="single" w:color="auto" w:sz="4" w:space="0"/>
              <w:right w:val="single" w:color="auto" w:sz="4" w:space="0"/>
            </w:tcBorders>
          </w:tcPr>
          <w:p>
            <w:pPr>
              <w:pStyle w:val="34"/>
            </w:pPr>
            <w:r>
              <w:t>DRX cycle</w:t>
            </w:r>
          </w:p>
        </w:tc>
        <w:tc>
          <w:tcPr>
            <w:tcW w:w="5517" w:type="dxa"/>
            <w:tcBorders>
              <w:top w:val="single" w:color="auto" w:sz="4" w:space="0"/>
              <w:left w:val="single" w:color="auto" w:sz="4" w:space="0"/>
              <w:bottom w:val="single" w:color="auto" w:sz="4" w:space="0"/>
              <w:right w:val="single" w:color="auto" w:sz="4" w:space="0"/>
            </w:tcBorders>
          </w:tcPr>
          <w:p>
            <w:pPr>
              <w:pStyle w:val="3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tcBorders>
              <w:top w:val="single" w:color="auto" w:sz="4" w:space="0"/>
              <w:left w:val="single" w:color="auto" w:sz="4" w:space="0"/>
              <w:bottom w:val="single" w:color="auto" w:sz="4" w:space="0"/>
              <w:right w:val="single" w:color="auto" w:sz="4" w:space="0"/>
            </w:tcBorders>
          </w:tcPr>
          <w:p>
            <w:pPr>
              <w:pStyle w:val="35"/>
            </w:pPr>
            <w:r>
              <w:t>No DRX</w:t>
            </w:r>
          </w:p>
        </w:tc>
        <w:tc>
          <w:tcPr>
            <w:tcW w:w="5517" w:type="dxa"/>
            <w:tcBorders>
              <w:top w:val="single" w:color="auto" w:sz="4" w:space="0"/>
              <w:left w:val="single" w:color="auto" w:sz="4" w:space="0"/>
              <w:bottom w:val="single" w:color="auto" w:sz="4" w:space="0"/>
              <w:right w:val="single" w:color="auto" w:sz="4" w:space="0"/>
            </w:tcBorders>
          </w:tcPr>
          <w:p>
            <w:pPr>
              <w:pStyle w:val="35"/>
            </w:pPr>
            <w:r>
              <w:t>Ceil(3 x K</w:t>
            </w:r>
            <w:r>
              <w:rPr>
                <w:vertAlign w:val="subscript"/>
              </w:rPr>
              <w:t>p</w:t>
            </w:r>
            <w:r>
              <w:t xml:space="preserve">) x </w:t>
            </w:r>
            <w:r>
              <w:rPr>
                <w:highlight w:val="yellow"/>
              </w:rPr>
              <w:t xml:space="preserve">measCycleSCell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tcBorders>
              <w:top w:val="single" w:color="auto" w:sz="4" w:space="0"/>
              <w:left w:val="single" w:color="auto" w:sz="4" w:space="0"/>
              <w:bottom w:val="single" w:color="auto" w:sz="4" w:space="0"/>
              <w:right w:val="single" w:color="auto" w:sz="4" w:space="0"/>
            </w:tcBorders>
          </w:tcPr>
          <w:p>
            <w:pPr>
              <w:pStyle w:val="35"/>
            </w:pPr>
            <w:r>
              <w:t>DRX cycle</w:t>
            </w:r>
            <w:r>
              <w:rPr>
                <w:rFonts w:hint="eastAsia"/>
                <w:lang w:val="en-US"/>
              </w:rPr>
              <w:t>≤</w:t>
            </w:r>
            <w:r>
              <w:t xml:space="preserve"> 320ms</w:t>
            </w:r>
          </w:p>
        </w:tc>
        <w:tc>
          <w:tcPr>
            <w:tcW w:w="5517" w:type="dxa"/>
            <w:tcBorders>
              <w:top w:val="single" w:color="auto" w:sz="4" w:space="0"/>
              <w:left w:val="single" w:color="auto" w:sz="4" w:space="0"/>
              <w:bottom w:val="single" w:color="auto" w:sz="4" w:space="0"/>
              <w:right w:val="single" w:color="auto" w:sz="4" w:space="0"/>
            </w:tcBorders>
          </w:tcPr>
          <w:p>
            <w:pPr>
              <w:pStyle w:val="35"/>
              <w:rPr>
                <w:b/>
              </w:rPr>
            </w:pPr>
            <w:r>
              <w:t>Ceil(3 x K</w:t>
            </w:r>
            <w:r>
              <w:rPr>
                <w:vertAlign w:val="subscript"/>
              </w:rPr>
              <w:t>p</w:t>
            </w:r>
            <w:r>
              <w:t>) x max(</w:t>
            </w:r>
            <w:r>
              <w:rPr>
                <w:highlight w:val="yellow"/>
              </w:rPr>
              <w:t>measCycleSCell</w:t>
            </w:r>
            <w:r>
              <w:t>,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tcBorders>
              <w:top w:val="single" w:color="auto" w:sz="4" w:space="0"/>
              <w:left w:val="single" w:color="auto" w:sz="4" w:space="0"/>
              <w:bottom w:val="single" w:color="auto" w:sz="4" w:space="0"/>
              <w:right w:val="single" w:color="auto" w:sz="4" w:space="0"/>
            </w:tcBorders>
          </w:tcPr>
          <w:p>
            <w:pPr>
              <w:pStyle w:val="35"/>
            </w:pPr>
            <w:r>
              <w:t>DRX cycle&gt; 320ms</w:t>
            </w:r>
          </w:p>
        </w:tc>
        <w:tc>
          <w:tcPr>
            <w:tcW w:w="5517" w:type="dxa"/>
            <w:tcBorders>
              <w:top w:val="single" w:color="auto" w:sz="4" w:space="0"/>
              <w:left w:val="single" w:color="auto" w:sz="4" w:space="0"/>
              <w:bottom w:val="single" w:color="auto" w:sz="4" w:space="0"/>
              <w:right w:val="single" w:color="auto" w:sz="4" w:space="0"/>
            </w:tcBorders>
          </w:tcPr>
          <w:p>
            <w:pPr>
              <w:pStyle w:val="35"/>
            </w:pPr>
            <w:r>
              <w:t>Ceil(3 x K</w:t>
            </w:r>
            <w:r>
              <w:rPr>
                <w:vertAlign w:val="subscript"/>
              </w:rPr>
              <w:t>p</w:t>
            </w:r>
            <w:r>
              <w:t>) x max(</w:t>
            </w:r>
            <w:r>
              <w:rPr>
                <w:highlight w:val="yellow"/>
              </w:rPr>
              <w:t>measCycleSCell</w:t>
            </w:r>
            <w:r>
              <w:t>,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53"/>
            </w:pPr>
            <w:r>
              <w:rPr>
                <w:rFonts w:eastAsia="宋体"/>
              </w:rPr>
              <w:t>NOTE 1:</w:t>
            </w:r>
            <w:r>
              <w:rPr>
                <w:rFonts w:eastAsia="宋体"/>
              </w:rPr>
              <w:tab/>
            </w:r>
            <w:r>
              <w:rPr>
                <w:rFonts w:eastAsia="宋体"/>
                <w:lang w:val="fr-FR"/>
              </w:rPr>
              <w:t>The requirements also apply to deactivated SCG SCell.</w:t>
            </w:r>
          </w:p>
        </w:tc>
      </w:tr>
    </w:tbl>
    <w:p>
      <w:pPr>
        <w:pStyle w:val="37"/>
      </w:pPr>
      <w:r>
        <w:t>Table 9.2.5.2-3: Measurement period for intra-frequency measurements without gaps (deactivated SCell) (FR1)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5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3" w:type="dxa"/>
            <w:tcBorders>
              <w:top w:val="single" w:color="auto" w:sz="4" w:space="0"/>
              <w:left w:val="single" w:color="auto" w:sz="4" w:space="0"/>
              <w:bottom w:val="single" w:color="auto" w:sz="4" w:space="0"/>
              <w:right w:val="single" w:color="auto" w:sz="4" w:space="0"/>
            </w:tcBorders>
          </w:tcPr>
          <w:p>
            <w:pPr>
              <w:pStyle w:val="34"/>
            </w:pPr>
            <w:r>
              <w:t>DRX cycle</w:t>
            </w:r>
          </w:p>
        </w:tc>
        <w:tc>
          <w:tcPr>
            <w:tcW w:w="5499" w:type="dxa"/>
            <w:tcBorders>
              <w:top w:val="single" w:color="auto" w:sz="4" w:space="0"/>
              <w:left w:val="single" w:color="auto" w:sz="4" w:space="0"/>
              <w:bottom w:val="single" w:color="auto" w:sz="4" w:space="0"/>
              <w:right w:val="single" w:color="auto" w:sz="4" w:space="0"/>
            </w:tcBorders>
          </w:tcPr>
          <w:p>
            <w:pPr>
              <w:pStyle w:val="34"/>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3" w:type="dxa"/>
            <w:tcBorders>
              <w:top w:val="single" w:color="auto" w:sz="4" w:space="0"/>
              <w:left w:val="single" w:color="auto" w:sz="4" w:space="0"/>
              <w:bottom w:val="single" w:color="auto" w:sz="4" w:space="0"/>
              <w:right w:val="single" w:color="auto" w:sz="4" w:space="0"/>
            </w:tcBorders>
          </w:tcPr>
          <w:p>
            <w:pPr>
              <w:pStyle w:val="35"/>
            </w:pPr>
            <w:r>
              <w:t>No DRX</w:t>
            </w:r>
          </w:p>
        </w:tc>
        <w:tc>
          <w:tcPr>
            <w:tcW w:w="5499" w:type="dxa"/>
            <w:tcBorders>
              <w:top w:val="single" w:color="auto" w:sz="4" w:space="0"/>
              <w:left w:val="single" w:color="auto" w:sz="4" w:space="0"/>
              <w:bottom w:val="single" w:color="auto" w:sz="4" w:space="0"/>
              <w:right w:val="single" w:color="auto" w:sz="4" w:space="0"/>
            </w:tcBorders>
          </w:tcPr>
          <w:p>
            <w:pPr>
              <w:pStyle w:val="35"/>
            </w:pPr>
            <w:r>
              <w:t>Ceil(5 x K</w:t>
            </w:r>
            <w:r>
              <w:rPr>
                <w:vertAlign w:val="subscript"/>
              </w:rPr>
              <w:t>p</w:t>
            </w:r>
            <w:r>
              <w:t xml:space="preserve">) x </w:t>
            </w:r>
            <w:r>
              <w:rPr>
                <w:highlight w:val="yellow"/>
              </w:rPr>
              <w:t xml:space="preserve">measCycleSCell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3" w:type="dxa"/>
            <w:tcBorders>
              <w:top w:val="single" w:color="auto" w:sz="4" w:space="0"/>
              <w:left w:val="single" w:color="auto" w:sz="4" w:space="0"/>
              <w:bottom w:val="single" w:color="auto" w:sz="4" w:space="0"/>
              <w:right w:val="single" w:color="auto" w:sz="4" w:space="0"/>
            </w:tcBorders>
          </w:tcPr>
          <w:p>
            <w:pPr>
              <w:pStyle w:val="35"/>
            </w:pPr>
            <w:r>
              <w:t>DRX cycle</w:t>
            </w:r>
            <w:r>
              <w:rPr>
                <w:rFonts w:hint="eastAsia"/>
                <w:lang w:val="en-US"/>
              </w:rPr>
              <w:t>≤</w:t>
            </w:r>
            <w:r>
              <w:t xml:space="preserve"> 320ms</w:t>
            </w:r>
          </w:p>
        </w:tc>
        <w:tc>
          <w:tcPr>
            <w:tcW w:w="5499" w:type="dxa"/>
            <w:tcBorders>
              <w:top w:val="single" w:color="auto" w:sz="4" w:space="0"/>
              <w:left w:val="single" w:color="auto" w:sz="4" w:space="0"/>
              <w:bottom w:val="single" w:color="auto" w:sz="4" w:space="0"/>
              <w:right w:val="single" w:color="auto" w:sz="4" w:space="0"/>
            </w:tcBorders>
          </w:tcPr>
          <w:p>
            <w:pPr>
              <w:pStyle w:val="35"/>
              <w:rPr>
                <w:b/>
              </w:rPr>
            </w:pPr>
            <w:r>
              <w:t>Ceil(5 x K</w:t>
            </w:r>
            <w:r>
              <w:rPr>
                <w:vertAlign w:val="subscript"/>
              </w:rPr>
              <w:t>p</w:t>
            </w:r>
            <w:r>
              <w:t>) x max(</w:t>
            </w:r>
            <w:r>
              <w:rPr>
                <w:highlight w:val="yellow"/>
              </w:rPr>
              <w:t>measCycleSCell</w:t>
            </w:r>
            <w:r>
              <w:t>,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3" w:type="dxa"/>
            <w:tcBorders>
              <w:top w:val="single" w:color="auto" w:sz="4" w:space="0"/>
              <w:left w:val="single" w:color="auto" w:sz="4" w:space="0"/>
              <w:bottom w:val="single" w:color="auto" w:sz="4" w:space="0"/>
              <w:right w:val="single" w:color="auto" w:sz="4" w:space="0"/>
            </w:tcBorders>
          </w:tcPr>
          <w:p>
            <w:pPr>
              <w:pStyle w:val="35"/>
            </w:pPr>
            <w:r>
              <w:t>DRX cycle&gt; 320ms</w:t>
            </w:r>
          </w:p>
        </w:tc>
        <w:tc>
          <w:tcPr>
            <w:tcW w:w="5499" w:type="dxa"/>
            <w:tcBorders>
              <w:top w:val="single" w:color="auto" w:sz="4" w:space="0"/>
              <w:left w:val="single" w:color="auto" w:sz="4" w:space="0"/>
              <w:bottom w:val="single" w:color="auto" w:sz="4" w:space="0"/>
              <w:right w:val="single" w:color="auto" w:sz="4" w:space="0"/>
            </w:tcBorders>
          </w:tcPr>
          <w:p>
            <w:pPr>
              <w:pStyle w:val="35"/>
            </w:pPr>
            <w:r>
              <w:t>Ceil(5 x K</w:t>
            </w:r>
            <w:r>
              <w:rPr>
                <w:vertAlign w:val="subscript"/>
              </w:rPr>
              <w:t>p</w:t>
            </w:r>
            <w:r>
              <w:t>) x max(</w:t>
            </w:r>
            <w:r>
              <w:rPr>
                <w:highlight w:val="yellow"/>
              </w:rPr>
              <w:t>measCycleSCell</w:t>
            </w:r>
            <w:r>
              <w:t>,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53"/>
            </w:pPr>
            <w:r>
              <w:rPr>
                <w:rFonts w:eastAsia="宋体"/>
              </w:rPr>
              <w:t>NOTE 1:</w:t>
            </w:r>
            <w:r>
              <w:rPr>
                <w:rFonts w:eastAsia="宋体"/>
              </w:rPr>
              <w:tab/>
            </w:r>
            <w:r>
              <w:rPr>
                <w:rFonts w:eastAsia="宋体"/>
                <w:lang w:val="fr-FR"/>
              </w:rPr>
              <w:t>The requirements also apply to deactivated SCG SCel</w:t>
            </w:r>
          </w:p>
        </w:tc>
      </w:tr>
    </w:tbl>
    <w:p>
      <w:pPr>
        <w:pStyle w:val="9"/>
        <w:numPr>
          <w:ilvl w:val="0"/>
          <w:numId w:val="0"/>
        </w:numPr>
        <w:bidi w:val="0"/>
        <w:ind w:leftChars="0"/>
        <w:rPr>
          <w:rFonts w:hint="eastAsia"/>
          <w:lang w:val="en-US" w:eastAsia="zh-CN"/>
        </w:rPr>
      </w:pPr>
      <w:r>
        <w:rPr>
          <w:rFonts w:hint="eastAsia"/>
          <w:lang w:val="en-US" w:eastAsia="zh-CN"/>
        </w:rPr>
        <w:t xml:space="preserve">It is obvious the requirements are determined based on the configuration of </w:t>
      </w:r>
      <w:r>
        <w:rPr>
          <w:rFonts w:hint="eastAsia"/>
          <w:i/>
          <w:iCs/>
          <w:lang w:val="en-US" w:eastAsia="zh-CN"/>
        </w:rPr>
        <w:t>measCycleSCell</w:t>
      </w:r>
      <w:r>
        <w:rPr>
          <w:rFonts w:hint="eastAsia"/>
          <w:lang w:val="en-US" w:eastAsia="zh-CN"/>
        </w:rPr>
        <w:t xml:space="preserve">. The intention of introduction of </w:t>
      </w:r>
      <w:r>
        <w:rPr>
          <w:rFonts w:hint="eastAsia"/>
          <w:i/>
          <w:iCs/>
          <w:lang w:val="en-US" w:eastAsia="zh-CN"/>
        </w:rPr>
        <w:t xml:space="preserve">measCycleSCell </w:t>
      </w:r>
      <w:r>
        <w:rPr>
          <w:rFonts w:hint="eastAsia"/>
          <w:lang w:val="en-US" w:eastAsia="zh-CN"/>
        </w:rPr>
        <w:t xml:space="preserve">lies in two points: 1) UE not need to measure deactivated SCell so frequently, UE will only choose one of SMTCs to perform deactivated SCell measurement during one </w:t>
      </w:r>
      <w:r>
        <w:rPr>
          <w:rFonts w:hint="eastAsia"/>
          <w:i/>
          <w:iCs/>
          <w:lang w:val="en-US" w:eastAsia="zh-CN"/>
        </w:rPr>
        <w:t xml:space="preserve">measCycleSCell </w:t>
      </w:r>
      <w:r>
        <w:rPr>
          <w:rFonts w:hint="eastAsia"/>
          <w:lang w:val="en-US" w:eastAsia="zh-CN"/>
        </w:rPr>
        <w:t>period; 2) Reduce the interruption caused by deactivated SCell measurement.</w:t>
      </w:r>
    </w:p>
    <w:p>
      <w:pPr>
        <w:pStyle w:val="9"/>
        <w:numPr>
          <w:ilvl w:val="0"/>
          <w:numId w:val="0"/>
        </w:numPr>
        <w:bidi w:val="0"/>
        <w:ind w:leftChars="0"/>
        <w:rPr>
          <w:rFonts w:hint="default"/>
          <w:lang w:val="en-US" w:eastAsia="zh-CN"/>
        </w:rPr>
      </w:pPr>
      <w:r>
        <w:rPr>
          <w:rFonts w:hint="eastAsia"/>
          <w:lang w:val="en-US" w:eastAsia="zh-CN"/>
        </w:rPr>
        <w:t xml:space="preserve">While in legacy, event the UE only measure once during one </w:t>
      </w:r>
      <w:r>
        <w:rPr>
          <w:rFonts w:hint="eastAsia"/>
          <w:i/>
          <w:iCs/>
          <w:lang w:val="en-US" w:eastAsia="zh-CN"/>
        </w:rPr>
        <w:t xml:space="preserve">measCycleSCell </w:t>
      </w:r>
      <w:r>
        <w:rPr>
          <w:rFonts w:hint="eastAsia"/>
          <w:lang w:val="en-US" w:eastAsia="zh-CN"/>
        </w:rPr>
        <w:t>period, the benefit of power saving achieve for UE. But no power saving gain achieved at NW side since the NW is assumed to send SSB still following the SMTC periodicity. The possible reason of such misalignment between NW and UE lies in the SSB transmitted from this deactivated SCell would also be detected by other UEs. From other UEs</w:t>
      </w:r>
      <w:r>
        <w:rPr>
          <w:rFonts w:hint="default"/>
          <w:lang w:val="en-US" w:eastAsia="zh-CN"/>
        </w:rPr>
        <w:t>’</w:t>
      </w:r>
      <w:r>
        <w:rPr>
          <w:rFonts w:hint="eastAsia"/>
          <w:lang w:val="en-US" w:eastAsia="zh-CN"/>
        </w:rPr>
        <w:t xml:space="preserve"> view, this deactivated SCell may be the PCell or active SCell.</w:t>
      </w:r>
    </w:p>
    <w:p>
      <w:pPr>
        <w:pStyle w:val="9"/>
        <w:numPr>
          <w:ilvl w:val="0"/>
          <w:numId w:val="0"/>
        </w:numPr>
        <w:bidi w:val="0"/>
        <w:ind w:leftChars="0"/>
        <w:rPr>
          <w:rFonts w:hint="default"/>
          <w:lang w:val="en-US" w:eastAsia="zh-CN"/>
        </w:rPr>
      </w:pPr>
      <w:r>
        <w:rPr>
          <w:rFonts w:hint="eastAsia"/>
          <w:lang w:val="en-US" w:eastAsia="zh-CN"/>
        </w:rPr>
        <w:t xml:space="preserve">For the sake of NW power saving, it is better to trigger on-demand SSB with the periodicity of </w:t>
      </w:r>
      <w:r>
        <w:rPr>
          <w:rFonts w:hint="eastAsia"/>
          <w:i/>
          <w:iCs/>
          <w:lang w:val="en-US" w:eastAsia="zh-CN"/>
        </w:rPr>
        <w:t>miscellanea</w:t>
      </w:r>
      <w:r>
        <w:rPr>
          <w:rFonts w:hint="eastAsia"/>
          <w:lang w:val="en-US" w:eastAsia="zh-CN"/>
        </w:rPr>
        <w:t>, so that NW sends SSB with the same periodicity as UE receiving. Which reduces the SSB reception for all UEs who detects the SSB transmitted by this SCell, even from some UEs</w:t>
      </w:r>
      <w:r>
        <w:rPr>
          <w:rFonts w:hint="default"/>
          <w:lang w:val="en-US" w:eastAsia="zh-CN"/>
        </w:rPr>
        <w:t>’</w:t>
      </w:r>
      <w:r>
        <w:rPr>
          <w:rFonts w:hint="eastAsia"/>
          <w:lang w:val="en-US" w:eastAsia="zh-CN"/>
        </w:rPr>
        <w:t xml:space="preserve"> view, this SCell is deactivated, while other UEs deem this SCell as active serving cell. </w:t>
      </w:r>
    </w:p>
    <w:p>
      <w:pPr>
        <w:pStyle w:val="9"/>
        <w:bidi w:val="0"/>
        <w:rPr>
          <w:rFonts w:hint="eastAsia"/>
          <w:b/>
          <w:bCs/>
          <w:lang w:val="en-US" w:eastAsia="zh-CN"/>
        </w:rPr>
      </w:pPr>
      <w:r>
        <w:rPr>
          <w:rFonts w:hint="eastAsia"/>
          <w:b/>
          <w:bCs/>
          <w:lang w:val="en-US" w:eastAsia="zh-CN"/>
        </w:rPr>
        <w:t xml:space="preserve">Observation 4: In legacy, during deactivated SCell measurement, the periodicity of </w:t>
      </w:r>
      <w:r>
        <w:rPr>
          <w:rFonts w:hint="eastAsia"/>
          <w:b/>
          <w:bCs/>
          <w:i/>
          <w:iCs/>
          <w:lang w:val="en-US" w:eastAsia="zh-CN"/>
        </w:rPr>
        <w:t xml:space="preserve">measCycleSCell </w:t>
      </w:r>
      <w:r>
        <w:rPr>
          <w:rFonts w:hint="eastAsia"/>
          <w:b/>
          <w:bCs/>
          <w:lang w:val="en-US" w:eastAsia="zh-CN"/>
        </w:rPr>
        <w:t>instead of SMTC is used to identify the measurement requirements. While from NW side, the SSB periodicity is still assumed as the SMTC periodicity. Not aligned between UE behavior and NW assumption.</w:t>
      </w:r>
    </w:p>
    <w:p>
      <w:pPr>
        <w:pStyle w:val="9"/>
        <w:bidi w:val="0"/>
        <w:rPr>
          <w:rFonts w:hint="default"/>
          <w:b/>
          <w:bCs/>
          <w:lang w:val="en-US" w:eastAsia="zh-CN"/>
        </w:rPr>
      </w:pPr>
      <w:r>
        <w:rPr>
          <w:rFonts w:hint="eastAsia"/>
          <w:b/>
          <w:bCs/>
          <w:lang w:val="en-US" w:eastAsia="zh-CN"/>
        </w:rPr>
        <w:t xml:space="preserve">Proposal 1: To realize NW power saving, the deactivated SCell could send on-demand SSB with the periodicity of </w:t>
      </w:r>
      <w:r>
        <w:rPr>
          <w:rFonts w:hint="eastAsia"/>
          <w:b/>
          <w:bCs/>
          <w:i/>
          <w:iCs/>
          <w:lang w:val="en-US" w:eastAsia="zh-CN"/>
        </w:rPr>
        <w:t>measCycleSCell.</w:t>
      </w:r>
    </w:p>
    <w:p>
      <w:pPr>
        <w:pStyle w:val="9"/>
        <w:bidi w:val="0"/>
        <w:rPr>
          <w:rFonts w:hint="eastAsia"/>
          <w:lang w:val="en-US" w:eastAsia="zh-CN"/>
        </w:rPr>
      </w:pPr>
      <w:r>
        <w:rPr>
          <w:rFonts w:hint="eastAsia"/>
          <w:lang w:val="en-US" w:eastAsia="zh-CN"/>
        </w:rPr>
        <w:t>Besides, legacy spec defines different SCell activation procedure respectively for known target SCell and unknown target SCell. For known SCell activation, the procedure is more quick and efficient than unknown SCell activation. So as to accelerate the SCell activation procedure, it is better the known condition met. So when to trigger the on-demand SSB based measurement with large periodicity, and when to terminate such large periodicity on-demand SSB based measurement, which could be decided by the NW, according to the activation demand. A coarse logic can work, that is during the whole deactivated status of the SCell, when approaching the SCell activation demand, NW terminates the large periodicity on-demand SSB measurement and UE switches to normal periodicity SSB measurement.</w:t>
      </w:r>
    </w:p>
    <w:p>
      <w:pPr>
        <w:pStyle w:val="9"/>
        <w:bidi w:val="0"/>
        <w:rPr>
          <w:rFonts w:hint="default"/>
          <w:b/>
          <w:bCs/>
          <w:lang w:val="en-US" w:eastAsia="zh-CN"/>
        </w:rPr>
      </w:pPr>
      <w:r>
        <w:rPr>
          <w:rFonts w:hint="eastAsia"/>
          <w:b/>
          <w:bCs/>
          <w:lang w:val="en-US" w:eastAsia="zh-CN"/>
        </w:rPr>
        <w:t>Observation 5: Relatively frequent SSB measurement before SCell activation command can accelerate the SCell activation procedure.</w:t>
      </w:r>
    </w:p>
    <w:p>
      <w:pPr>
        <w:pStyle w:val="9"/>
        <w:bidi w:val="0"/>
        <w:rPr>
          <w:rFonts w:hint="default"/>
          <w:b/>
          <w:bCs/>
          <w:lang w:val="en-US" w:eastAsia="zh-CN"/>
        </w:rPr>
      </w:pPr>
      <w:r>
        <w:rPr>
          <w:rFonts w:hint="eastAsia"/>
          <w:b/>
          <w:bCs/>
          <w:lang w:val="en-US" w:eastAsia="zh-CN"/>
        </w:rPr>
        <w:t>Proposal 2: During the deactivated SCell phase, when to trigger the large periodicity of on-demand SSB measurement, and when to terminate the large periodicity on-demand SSB, totally depend on NW.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Consideration on the phase of SCell activation</w:t>
      </w:r>
    </w:p>
    <w:p>
      <w:pPr>
        <w:pStyle w:val="9"/>
        <w:bidi w:val="0"/>
        <w:rPr>
          <w:rFonts w:hint="eastAsia"/>
          <w:lang w:val="en-US" w:eastAsia="zh-CN"/>
        </w:rPr>
      </w:pPr>
      <w:r>
        <w:rPr>
          <w:rFonts w:hint="eastAsia"/>
          <w:lang w:val="en-US" w:eastAsia="zh-CN"/>
        </w:rPr>
        <w:t>Regarding this phase, the motivation of applying on-demand SSB is classified into the following aspects:</w:t>
      </w:r>
    </w:p>
    <w:p>
      <w:pPr>
        <w:pStyle w:val="9"/>
        <w:numPr>
          <w:ilvl w:val="0"/>
          <w:numId w:val="8"/>
        </w:numPr>
        <w:bidi w:val="0"/>
        <w:ind w:left="420" w:leftChars="0" w:hanging="420" w:firstLineChars="0"/>
        <w:rPr>
          <w:rFonts w:hint="eastAsia"/>
          <w:lang w:val="en-US" w:eastAsia="zh-CN"/>
        </w:rPr>
      </w:pPr>
      <w:r>
        <w:rPr>
          <w:rFonts w:hint="eastAsia"/>
          <w:lang w:val="en-US" w:eastAsia="zh-CN"/>
        </w:rPr>
        <w:t xml:space="preserve">Obj 1: Accelerate the SCell activation procedure </w:t>
      </w:r>
    </w:p>
    <w:p>
      <w:pPr>
        <w:pStyle w:val="9"/>
        <w:numPr>
          <w:ilvl w:val="0"/>
          <w:numId w:val="8"/>
        </w:numPr>
        <w:bidi w:val="0"/>
        <w:ind w:left="420" w:leftChars="0" w:hanging="420" w:firstLineChars="0"/>
        <w:rPr>
          <w:rFonts w:hint="eastAsia"/>
          <w:lang w:val="en-US" w:eastAsia="zh-CN"/>
        </w:rPr>
      </w:pPr>
      <w:r>
        <w:rPr>
          <w:rFonts w:hint="eastAsia"/>
          <w:lang w:val="en-US" w:eastAsia="zh-CN"/>
        </w:rPr>
        <w:t>Obj 2: Align all UE</w:t>
      </w:r>
      <w:r>
        <w:rPr>
          <w:rFonts w:hint="default"/>
          <w:lang w:val="en-US" w:eastAsia="zh-CN"/>
        </w:rPr>
        <w:t>’</w:t>
      </w:r>
      <w:r>
        <w:rPr>
          <w:rFonts w:hint="eastAsia"/>
          <w:lang w:val="en-US" w:eastAsia="zh-CN"/>
        </w:rPr>
        <w:t>s activation procedure</w:t>
      </w:r>
    </w:p>
    <w:p>
      <w:pPr>
        <w:pStyle w:val="9"/>
        <w:bidi w:val="0"/>
        <w:rPr>
          <w:rFonts w:hint="default" w:ascii="Arial" w:hAnsi="Arial" w:eastAsia="MS Mincho" w:cs="Times New Roman"/>
          <w:szCs w:val="24"/>
          <w:lang w:val="en-US" w:eastAsia="zh-CN" w:bidi="ar-SA"/>
        </w:rPr>
      </w:pPr>
      <w:r>
        <w:rPr>
          <w:rFonts w:hint="eastAsia"/>
          <w:lang w:val="en-US" w:eastAsia="zh-CN"/>
        </w:rPr>
        <w:t xml:space="preserve">For </w:t>
      </w:r>
      <w:r>
        <w:rPr>
          <w:rFonts w:hint="eastAsia" w:ascii="Arial" w:hAnsi="Arial" w:eastAsia="MS Mincho" w:cs="Times New Roman"/>
          <w:szCs w:val="24"/>
          <w:lang w:val="en-US" w:eastAsia="zh-CN" w:bidi="ar-SA"/>
        </w:rPr>
        <w:t>Obj 1, since how many samples to measure during L3/L1 parts, it has been identified for each case, so if the whole activation procedure can be accelerated with small periodicity SSB, then UE can finish the SCell activation as soon as possible. After activated, NW can determine whether and how to send SSB according to the active cell measurement demand</w:t>
      </w:r>
      <w:r>
        <w:rPr>
          <w:rFonts w:hint="eastAsia" w:cs="Times New Roman"/>
          <w:szCs w:val="24"/>
          <w:lang w:val="en-US" w:eastAsia="zh-CN" w:bidi="ar-SA"/>
        </w:rPr>
        <w:t xml:space="preserve">. So </w:t>
      </w:r>
      <w:r>
        <w:rPr>
          <w:rFonts w:hint="eastAsia" w:ascii="Arial" w:hAnsi="Arial" w:eastAsia="MS Mincho" w:cs="Times New Roman"/>
          <w:szCs w:val="24"/>
          <w:lang w:val="en-US" w:eastAsia="zh-CN" w:bidi="ar-SA"/>
        </w:rPr>
        <w:t>small periodicity on-demand SSB</w:t>
      </w:r>
      <w:r>
        <w:rPr>
          <w:rFonts w:hint="eastAsia" w:cs="Times New Roman"/>
          <w:szCs w:val="24"/>
          <w:lang w:val="en-US" w:eastAsia="zh-CN" w:bidi="ar-SA"/>
        </w:rPr>
        <w:t xml:space="preserve"> is better.</w:t>
      </w:r>
    </w:p>
    <w:p>
      <w:pPr>
        <w:pStyle w:val="9"/>
        <w:bidi w:val="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For Obj </w:t>
      </w:r>
      <w:r>
        <w:rPr>
          <w:rFonts w:hint="eastAsia" w:cs="Times New Roman"/>
          <w:szCs w:val="24"/>
          <w:lang w:val="en-US" w:eastAsia="zh-CN" w:bidi="ar-SA"/>
        </w:rPr>
        <w:t>2</w:t>
      </w:r>
      <w:r>
        <w:rPr>
          <w:rFonts w:hint="eastAsia" w:ascii="Arial" w:hAnsi="Arial" w:eastAsia="MS Mincho" w:cs="Times New Roman"/>
          <w:szCs w:val="24"/>
          <w:lang w:val="en-US" w:eastAsia="zh-CN" w:bidi="ar-SA"/>
        </w:rPr>
        <w:t xml:space="preserve">, </w:t>
      </w:r>
      <w:r>
        <w:rPr>
          <w:rFonts w:hint="eastAsia" w:cs="Times New Roman"/>
          <w:szCs w:val="24"/>
          <w:lang w:val="en-US" w:eastAsia="zh-CN" w:bidi="ar-SA"/>
        </w:rPr>
        <w:t xml:space="preserve">considering </w:t>
      </w:r>
      <w:r>
        <w:rPr>
          <w:rFonts w:hint="eastAsia" w:ascii="Arial" w:hAnsi="Arial" w:eastAsia="MS Mincho" w:cs="Times New Roman"/>
          <w:szCs w:val="24"/>
          <w:lang w:val="en-US" w:eastAsia="zh-CN" w:bidi="ar-SA"/>
        </w:rPr>
        <w:t>multiple to-be-activated SCell UEs, even their ssb-ToMeasure/ssb-PositionsInBurst may be different, NW can still try to make them receiving the SSB at same occa</w:t>
      </w:r>
      <w:r>
        <w:rPr>
          <w:rFonts w:hint="eastAsia" w:cs="Times New Roman"/>
          <w:szCs w:val="24"/>
          <w:lang w:val="en-US" w:eastAsia="zh-CN" w:bidi="ar-SA"/>
        </w:rPr>
        <w:t>s</w:t>
      </w:r>
      <w:r>
        <w:rPr>
          <w:rFonts w:hint="eastAsia" w:ascii="Arial" w:hAnsi="Arial" w:eastAsia="MS Mincho" w:cs="Times New Roman"/>
          <w:szCs w:val="24"/>
          <w:lang w:val="en-US" w:eastAsia="zh-CN" w:bidi="ar-SA"/>
        </w:rPr>
        <w:t>ions. So the on-demand SSB triggering command is a chance to align the starting of SSB receiving between these UEs</w:t>
      </w:r>
      <w:r>
        <w:rPr>
          <w:rFonts w:hint="eastAsia" w:cs="Times New Roman"/>
          <w:szCs w:val="24"/>
          <w:lang w:val="en-US" w:eastAsia="zh-CN" w:bidi="ar-SA"/>
        </w:rPr>
        <w:t>.</w:t>
      </w:r>
    </w:p>
    <w:p>
      <w:pPr>
        <w:pStyle w:val="9"/>
        <w:bidi w:val="0"/>
        <w:rPr>
          <w:rFonts w:hint="default"/>
          <w:b/>
          <w:bCs/>
          <w:lang w:val="en-US" w:eastAsia="zh-CN"/>
        </w:rPr>
      </w:pPr>
      <w:r>
        <w:rPr>
          <w:rFonts w:hint="eastAsia"/>
          <w:b/>
          <w:bCs/>
          <w:lang w:val="en-US" w:eastAsia="zh-CN"/>
        </w:rPr>
        <w:t>Proposal 3: During the phase of SCell activation, the motivation of applying on-demand SSB lies in: 1) Accelerate the SCell activation procedure; 2) Align all UEs</w:t>
      </w:r>
      <w:r>
        <w:rPr>
          <w:rFonts w:hint="default"/>
          <w:b/>
          <w:bCs/>
          <w:lang w:val="en-US" w:eastAsia="zh-CN"/>
        </w:rPr>
        <w:t>’</w:t>
      </w:r>
      <w:r>
        <w:rPr>
          <w:rFonts w:hint="eastAsia"/>
          <w:b/>
          <w:bCs/>
          <w:lang w:val="en-US" w:eastAsia="zh-CN"/>
        </w:rPr>
        <w:t xml:space="preserve"> activation procedure.</w:t>
      </w:r>
    </w:p>
    <w:p>
      <w:pPr>
        <w:pStyle w:val="9"/>
        <w:bidi w:val="0"/>
        <w:rPr>
          <w:rFonts w:hint="eastAsia"/>
          <w:lang w:val="en-US" w:eastAsia="zh-CN"/>
        </w:rPr>
      </w:pPr>
      <w:r>
        <w:rPr>
          <w:rFonts w:hint="eastAsia"/>
          <w:lang w:val="en-US" w:eastAsia="zh-CN"/>
        </w:rPr>
        <w:t>Regarding when to trigger the on-demand SSB, we can see three alternatives:</w:t>
      </w:r>
    </w:p>
    <w:p>
      <w:pPr>
        <w:numPr>
          <w:ilvl w:val="0"/>
          <w:numId w:val="9"/>
        </w:numPr>
        <w:ind w:left="420" w:leftChars="0" w:hanging="420" w:firstLineChars="0"/>
        <w:rPr>
          <w:rFonts w:hint="eastAsia"/>
          <w:b w:val="0"/>
          <w:bCs w:val="0"/>
          <w:i w:val="0"/>
          <w:iCs w:val="0"/>
          <w:highlight w:val="none"/>
          <w:lang w:val="en-US" w:eastAsia="zh-CN"/>
        </w:rPr>
      </w:pPr>
      <w:r>
        <w:rPr>
          <w:rFonts w:hint="eastAsia"/>
          <w:b w:val="0"/>
          <w:bCs w:val="0"/>
          <w:i w:val="0"/>
          <w:iCs w:val="0"/>
          <w:highlight w:val="none"/>
          <w:lang w:val="en-US" w:eastAsia="zh-CN"/>
        </w:rPr>
        <w:t>Alternative 1: No need to trigger, the on-demand SSB has already triggered during deactivated SCell measurement</w:t>
      </w:r>
    </w:p>
    <w:p>
      <w:pPr>
        <w:numPr>
          <w:ilvl w:val="0"/>
          <w:numId w:val="9"/>
        </w:numPr>
        <w:ind w:left="420" w:leftChars="0" w:hanging="420" w:firstLineChars="0"/>
        <w:rPr>
          <w:rFonts w:hint="default"/>
          <w:lang w:val="en-US" w:eastAsia="zh-CN"/>
        </w:rPr>
      </w:pPr>
      <w:r>
        <w:rPr>
          <w:rFonts w:hint="eastAsia"/>
          <w:b w:val="0"/>
          <w:bCs w:val="0"/>
          <w:i w:val="0"/>
          <w:iCs w:val="0"/>
          <w:highlight w:val="none"/>
          <w:lang w:val="en-US" w:eastAsia="zh-CN"/>
        </w:rPr>
        <w:t xml:space="preserve">Alternative 2: Triggered simultaneously with the SCell activation command </w:t>
      </w:r>
    </w:p>
    <w:p>
      <w:pPr>
        <w:numPr>
          <w:ilvl w:val="0"/>
          <w:numId w:val="9"/>
        </w:numPr>
        <w:ind w:left="420" w:leftChars="0" w:hanging="420" w:firstLineChars="0"/>
        <w:rPr>
          <w:rFonts w:hint="default"/>
          <w:lang w:val="en-US" w:eastAsia="zh-CN"/>
        </w:rPr>
      </w:pPr>
      <w:r>
        <w:rPr>
          <w:rFonts w:hint="eastAsia"/>
          <w:b w:val="0"/>
          <w:bCs w:val="0"/>
          <w:i w:val="0"/>
          <w:iCs w:val="0"/>
          <w:highlight w:val="none"/>
          <w:lang w:val="en-US" w:eastAsia="zh-CN"/>
        </w:rPr>
        <w:t xml:space="preserve">Alternative 3: Triggered by independent command after the SCell activation command </w:t>
      </w:r>
    </w:p>
    <w:p>
      <w:pPr>
        <w:pStyle w:val="9"/>
        <w:numPr>
          <w:ilvl w:val="0"/>
          <w:numId w:val="0"/>
        </w:numPr>
        <w:bidi w:val="0"/>
        <w:ind w:leftChars="0"/>
        <w:rPr>
          <w:rFonts w:hint="eastAsia"/>
          <w:lang w:val="en-US" w:eastAsia="zh-CN"/>
        </w:rPr>
      </w:pPr>
      <w:r>
        <w:rPr>
          <w:rFonts w:hint="eastAsia"/>
          <w:lang w:val="en-US" w:eastAsia="zh-CN"/>
        </w:rPr>
        <w:t>All the three trigger strategy can be discussed based on the motivation of applying on-demand SSB during the SCell activation procedure. It should be noted that if Alternative 3 applied, then an additional delay component of T</w:t>
      </w:r>
      <w:r>
        <w:rPr>
          <w:rFonts w:hint="eastAsia"/>
          <w:sz w:val="13"/>
          <w:szCs w:val="13"/>
          <w:lang w:val="en-US" w:eastAsia="zh-CN"/>
        </w:rPr>
        <w:t>uncertainty</w:t>
      </w:r>
      <w:r>
        <w:rPr>
          <w:rFonts w:hint="eastAsia"/>
          <w:lang w:val="en-US" w:eastAsia="zh-CN"/>
        </w:rPr>
        <w:t xml:space="preserve"> should be considered, which implies the duration from SCell activation command receiving to the on-demand SSB triggering command plus T</w:t>
      </w:r>
      <w:r>
        <w:rPr>
          <w:rFonts w:hint="eastAsia"/>
          <w:sz w:val="13"/>
          <w:szCs w:val="13"/>
          <w:lang w:val="en-US" w:eastAsia="zh-CN"/>
        </w:rPr>
        <w:t>harq</w:t>
      </w:r>
      <w:r>
        <w:rPr>
          <w:rFonts w:hint="eastAsia"/>
          <w:lang w:val="en-US" w:eastAsia="zh-CN"/>
        </w:rPr>
        <w:t>+3ms.</w:t>
      </w:r>
    </w:p>
    <w:p>
      <w:pPr>
        <w:pStyle w:val="9"/>
        <w:bidi w:val="0"/>
        <w:rPr>
          <w:rFonts w:hint="default"/>
          <w:b/>
          <w:bCs/>
          <w:lang w:val="en-US" w:eastAsia="zh-CN"/>
        </w:rPr>
      </w:pPr>
      <w:r>
        <w:rPr>
          <w:rFonts w:hint="eastAsia"/>
          <w:b/>
          <w:bCs/>
          <w:lang w:val="en-US" w:eastAsia="zh-CN"/>
        </w:rPr>
        <w:t xml:space="preserve">Observation 6: During SCell activation procedure, multiple alternatives can used to trigger the on-demand SSB, including: </w:t>
      </w:r>
    </w:p>
    <w:p>
      <w:pPr>
        <w:numPr>
          <w:ilvl w:val="0"/>
          <w:numId w:val="9"/>
        </w:numPr>
        <w:ind w:left="420" w:leftChars="0" w:hanging="420" w:firstLineChars="0"/>
        <w:rPr>
          <w:rFonts w:hint="eastAsia"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Alternative 1: No need to trigger, the on-demand SSB has already triggered during deactivated SCell measurement</w:t>
      </w:r>
    </w:p>
    <w:p>
      <w:pPr>
        <w:numPr>
          <w:ilvl w:val="0"/>
          <w:numId w:val="9"/>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Alternative 2: Triggered simultaneously with the SCell activation command </w:t>
      </w:r>
    </w:p>
    <w:p>
      <w:pPr>
        <w:numPr>
          <w:ilvl w:val="0"/>
          <w:numId w:val="9"/>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Alternative 3: Triggered by independent command after the SCell activation command </w:t>
      </w:r>
    </w:p>
    <w:p>
      <w:pPr>
        <w:pStyle w:val="9"/>
        <w:bidi w:val="0"/>
        <w:rPr>
          <w:rFonts w:hint="eastAsia"/>
          <w:b/>
          <w:bCs/>
          <w:lang w:val="en-US" w:eastAsia="zh-CN"/>
        </w:rPr>
      </w:pPr>
      <w:r>
        <w:rPr>
          <w:rFonts w:hint="eastAsia"/>
          <w:b/>
          <w:bCs/>
          <w:lang w:val="en-US" w:eastAsia="zh-CN"/>
        </w:rPr>
        <w:t>Wherein the Alternative 3 would lead to additional delay component.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Consideration on the phase of cctive Serving cell(i.e. after activation)</w:t>
      </w:r>
    </w:p>
    <w:p>
      <w:pPr>
        <w:pStyle w:val="9"/>
        <w:numPr>
          <w:ilvl w:val="0"/>
          <w:numId w:val="0"/>
        </w:numPr>
        <w:bidi w:val="0"/>
        <w:ind w:leftChars="0"/>
        <w:rPr>
          <w:rFonts w:hint="default"/>
          <w:b/>
          <w:bCs/>
          <w:lang w:val="en-US" w:eastAsia="zh-CN"/>
        </w:rPr>
      </w:pPr>
      <w:r>
        <w:rPr>
          <w:rFonts w:hint="eastAsia"/>
          <w:lang w:val="en-US" w:eastAsia="zh-CN"/>
        </w:rPr>
        <w:t xml:space="preserve">After the SCell activation procedure, the target SCell has become an active SCell. UE would perform RRM measurement and L1 measurement. Whether and how to apply on-demand SSB, totally depend on NW demand. </w:t>
      </w:r>
    </w:p>
    <w:p>
      <w:pPr>
        <w:pStyle w:val="3"/>
        <w:numPr>
          <w:ilvl w:val="0"/>
          <w:numId w:val="0"/>
        </w:numPr>
        <w:bidi w:val="0"/>
        <w:ind w:leftChars="0"/>
        <w:rPr>
          <w:lang w:eastAsia="zh-CN"/>
        </w:rPr>
      </w:pPr>
      <w:r>
        <w:rPr>
          <w:rFonts w:hint="eastAsia"/>
          <w:lang w:val="en-US" w:eastAsia="zh-CN"/>
        </w:rPr>
        <w:t>2.2 Common signal/channel transmission</w:t>
      </w:r>
    </w:p>
    <w:p>
      <w:pPr>
        <w:pStyle w:val="9"/>
        <w:numPr>
          <w:ilvl w:val="0"/>
          <w:numId w:val="0"/>
        </w:numPr>
        <w:bidi w:val="0"/>
        <w:ind w:leftChars="0"/>
        <w:rPr>
          <w:rFonts w:hint="default"/>
          <w:lang w:val="en-US" w:eastAsia="zh-CN"/>
        </w:rPr>
      </w:pPr>
      <w:r>
        <w:rPr>
          <w:rFonts w:hint="eastAsia"/>
          <w:lang w:val="en-US" w:eastAsia="zh-CN"/>
        </w:rPr>
        <w:t>In terms of this objective, multiple adaptation were proposed in the WID. While to RAN4, we believe only the first sub-bullet is RAN4 relevant, highlighted in green by us.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numPr>
                <w:ilvl w:val="0"/>
                <w:numId w:val="4"/>
              </w:numPr>
              <w:kinsoku/>
              <w:wordWrap/>
              <w:overflowPunct/>
              <w:topLinePunct w:val="0"/>
              <w:autoSpaceDE/>
              <w:autoSpaceDN/>
              <w:bidi w:val="0"/>
              <w:adjustRightInd/>
              <w:snapToGrid/>
              <w:spacing w:line="240" w:lineRule="auto"/>
              <w:ind w:left="425" w:leftChars="0" w:hanging="425" w:firstLineChars="0"/>
              <w:textAlignment w:val="auto"/>
              <w:rPr>
                <w:highlight w:val="none"/>
                <w:lang w:eastAsia="zh-CN"/>
              </w:rPr>
            </w:pPr>
            <w:r>
              <w:rPr>
                <w:highlight w:val="none"/>
                <w:lang w:eastAsia="zh-CN"/>
              </w:rPr>
              <w:t>Specify a</w:t>
            </w:r>
            <w:r>
              <w:rPr>
                <w:highlight w:val="none"/>
              </w:rPr>
              <w:t xml:space="preserve">daptation of common signal/channel transmissions. </w:t>
            </w:r>
            <w:r>
              <w:rPr>
                <w:highlight w:val="none"/>
                <w:lang w:eastAsia="zh-CN"/>
              </w:rPr>
              <w:t>[RAN1/2/3/4]</w:t>
            </w:r>
            <w:r>
              <w:rPr>
                <w:rFonts w:hint="eastAsia"/>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green"/>
                <w:lang w:val="en-US" w:eastAsia="zh-CN"/>
              </w:rPr>
            </w:pPr>
            <w:r>
              <w:rPr>
                <w:bCs/>
                <w:highlight w:val="green"/>
                <w:lang w:val="en-US" w:eastAsia="zh-CN"/>
              </w:rPr>
              <w:t xml:space="preserve">Adaptation of SSB in time domain, e.g. adapting periodicity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Adaptation of PRACH in time domain</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Study adaptation of PRACH in spatial domain, e.g. non-uniform PRACH resources per SSB, and specify if found beneficial</w:t>
            </w:r>
            <w:r>
              <w:rPr>
                <w:rFonts w:hint="eastAsia"/>
                <w:highlight w:val="none"/>
                <w:lang w:val="en-US" w:eastAsia="zh-CN"/>
              </w:rPr>
              <w:t xml:space="preserv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highlight w:val="none"/>
                <w:lang w:eastAsia="zh-CN"/>
              </w:rPr>
            </w:pPr>
            <w:r>
              <w:rPr>
                <w:highlight w:val="none"/>
              </w:rPr>
              <w:t>This study is to be done in 2Q’2024 only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highlight w:val="none"/>
                <w:lang w:eastAsia="zh-CN"/>
              </w:rPr>
              <w:t>Adaptation of paging occasions including confining the paging occasions in the time domain</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color w:val="auto"/>
                <w:highlight w:val="none"/>
                <w:lang w:eastAsia="zh-CN"/>
              </w:rPr>
            </w:pPr>
            <w:r>
              <w:rPr>
                <w:color w:val="auto"/>
                <w:highlight w:val="none"/>
                <w:lang w:eastAsia="zh-CN"/>
              </w:rPr>
              <w:t>Note: there shall be no paging latency increase</w:t>
            </w:r>
            <w:r>
              <w:rPr>
                <w:rFonts w:hint="eastAsia"/>
                <w:color w:val="auto"/>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rFonts w:hint="eastAsia"/>
                <w:vertAlign w:val="baseline"/>
                <w:lang w:val="en-US" w:eastAsia="zh-CN"/>
              </w:rPr>
            </w:pPr>
            <w:r>
              <w:rPr>
                <w:color w:val="auto"/>
                <w:highlight w:val="none"/>
                <w:lang w:eastAsia="zh-CN"/>
              </w:rPr>
              <w:t xml:space="preserve">Note: there shall be no negative impact to legacy UEs, unless significant benefits are shown </w:t>
            </w:r>
          </w:p>
        </w:tc>
      </w:tr>
    </w:tbl>
    <w:p>
      <w:pPr>
        <w:pStyle w:val="9"/>
        <w:numPr>
          <w:ilvl w:val="0"/>
          <w:numId w:val="0"/>
        </w:numPr>
        <w:bidi w:val="0"/>
        <w:ind w:leftChars="0"/>
        <w:rPr>
          <w:rFonts w:hint="default"/>
          <w:lang w:val="en-US" w:eastAsia="zh-CN"/>
        </w:rPr>
      </w:pPr>
      <w:r>
        <w:rPr>
          <w:rFonts w:hint="eastAsia"/>
          <w:lang w:val="en-US" w:eastAsia="zh-CN"/>
        </w:rPr>
        <w:t>For the sake of NW power saving, we believe larger SSB periodicity than 160ms could be introduced to allow the PCell, SCell send SSB less frequently.</w:t>
      </w:r>
    </w:p>
    <w:p>
      <w:pPr>
        <w:pStyle w:val="9"/>
        <w:bidi w:val="0"/>
        <w:rPr>
          <w:rFonts w:hint="default"/>
          <w:lang w:val="en-US" w:eastAsia="zh-CN"/>
        </w:rPr>
      </w:pPr>
      <w:r>
        <w:rPr>
          <w:rFonts w:hint="eastAsia"/>
          <w:b/>
          <w:bCs/>
          <w:lang w:val="en-US" w:eastAsia="zh-CN"/>
        </w:rPr>
        <w:t>Proposal 4: For the sake of NW power saving, we believe larger SSB periodicity than 160ms could be introduced to allow the PCell, SCell sending SSB less frequently.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Observation 1: The on-demand SSB SCell operation is applicable for the following cases:</w:t>
      </w:r>
    </w:p>
    <w:p>
      <w:pPr>
        <w:numPr>
          <w:ilvl w:val="0"/>
          <w:numId w:val="7"/>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CONNECTED mode </w:t>
      </w:r>
    </w:p>
    <w:p>
      <w:pPr>
        <w:numPr>
          <w:ilvl w:val="0"/>
          <w:numId w:val="7"/>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SCell in intra/inter-band CA(not including PSCell)</w:t>
      </w:r>
    </w:p>
    <w:p>
      <w:pPr>
        <w:numPr>
          <w:ilvl w:val="0"/>
          <w:numId w:val="7"/>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Both FR1 and FR2</w:t>
      </w:r>
    </w:p>
    <w:p>
      <w:pPr>
        <w:numPr>
          <w:ilvl w:val="0"/>
          <w:numId w:val="0"/>
        </w:numPr>
        <w:ind w:leftChars="0"/>
        <w:rPr>
          <w:rFonts w:hint="default" w:ascii="Arial" w:hAnsi="Arial" w:eastAsia="MS Mincho" w:cs="Times New Roman"/>
          <w:b/>
          <w:bCs/>
          <w:szCs w:val="24"/>
          <w:lang w:val="en-US" w:eastAsia="zh-CN" w:bidi="ar-SA"/>
        </w:rPr>
      </w:pPr>
      <w:r>
        <w:rPr>
          <w:rFonts w:hint="eastAsia"/>
          <w:b/>
          <w:bCs/>
          <w:lang w:val="en-US" w:eastAsia="zh-CN"/>
        </w:rPr>
        <w:t>Observation 2: For the on-demand SSB SCell, two cases i.e. with always-on SSB and without always-on SSB are both allowed.</w:t>
      </w:r>
    </w:p>
    <w:p>
      <w:pPr>
        <w:pStyle w:val="9"/>
        <w:bidi w:val="0"/>
        <w:rPr>
          <w:rFonts w:hint="eastAsia"/>
          <w:b/>
          <w:bCs/>
          <w:lang w:val="en-US" w:eastAsia="zh-CN"/>
        </w:rPr>
      </w:pPr>
      <w:r>
        <w:rPr>
          <w:rFonts w:hint="eastAsia"/>
          <w:b/>
          <w:bCs/>
          <w:lang w:val="en-US" w:eastAsia="zh-CN"/>
        </w:rPr>
        <w:t>Observation 3: No room to apply the on-demand SSB operation for the phase of SCell addition.</w:t>
      </w:r>
    </w:p>
    <w:p>
      <w:pPr>
        <w:pStyle w:val="9"/>
        <w:bidi w:val="0"/>
        <w:rPr>
          <w:rFonts w:hint="eastAsia"/>
          <w:b/>
          <w:bCs/>
          <w:lang w:val="en-US" w:eastAsia="zh-CN"/>
        </w:rPr>
      </w:pPr>
      <w:r>
        <w:rPr>
          <w:rFonts w:hint="eastAsia"/>
          <w:b/>
          <w:bCs/>
          <w:lang w:val="en-US" w:eastAsia="zh-CN"/>
        </w:rPr>
        <w:t xml:space="preserve">Observation 4: In legacy, during deactivated SCell measurement, the periodicity of </w:t>
      </w:r>
      <w:r>
        <w:rPr>
          <w:rFonts w:hint="eastAsia"/>
          <w:b/>
          <w:bCs/>
          <w:i/>
          <w:iCs/>
          <w:lang w:val="en-US" w:eastAsia="zh-CN"/>
        </w:rPr>
        <w:t xml:space="preserve">measCycleSCell </w:t>
      </w:r>
      <w:r>
        <w:rPr>
          <w:rFonts w:hint="eastAsia"/>
          <w:b/>
          <w:bCs/>
          <w:lang w:val="en-US" w:eastAsia="zh-CN"/>
        </w:rPr>
        <w:t>instead of SMTC is used to identify the measurement requirements. While from NW side, the SSB periodicity is still assumed as the SMTC periodicity. Not aligned between UE behavior and NW assumption.</w:t>
      </w:r>
    </w:p>
    <w:p>
      <w:pPr>
        <w:pStyle w:val="9"/>
        <w:bidi w:val="0"/>
        <w:rPr>
          <w:rFonts w:hint="default"/>
          <w:b/>
          <w:bCs/>
          <w:lang w:val="en-US" w:eastAsia="zh-CN"/>
        </w:rPr>
      </w:pPr>
      <w:r>
        <w:rPr>
          <w:rFonts w:hint="eastAsia"/>
          <w:b/>
          <w:bCs/>
          <w:lang w:val="en-US" w:eastAsia="zh-CN"/>
        </w:rPr>
        <w:t xml:space="preserve">Proposal 1: To realize NW power saving, the deactivated SCell could send on-demand SSB with the periodicity of </w:t>
      </w:r>
      <w:r>
        <w:rPr>
          <w:rFonts w:hint="eastAsia"/>
          <w:b/>
          <w:bCs/>
          <w:i/>
          <w:iCs/>
          <w:lang w:val="en-US" w:eastAsia="zh-CN"/>
        </w:rPr>
        <w:t>measCycleSCell.</w:t>
      </w:r>
    </w:p>
    <w:p>
      <w:pPr>
        <w:pStyle w:val="9"/>
        <w:bidi w:val="0"/>
        <w:rPr>
          <w:rFonts w:hint="default"/>
          <w:b/>
          <w:bCs/>
          <w:lang w:val="en-US" w:eastAsia="zh-CN"/>
        </w:rPr>
      </w:pPr>
      <w:r>
        <w:rPr>
          <w:rFonts w:hint="eastAsia"/>
          <w:b/>
          <w:bCs/>
          <w:lang w:val="en-US" w:eastAsia="zh-CN"/>
        </w:rPr>
        <w:t>Observation 5: Relatively frequent SSB measurement before SCell activation command can accelerate the SCell activation procedure.</w:t>
      </w:r>
    </w:p>
    <w:p>
      <w:pPr>
        <w:pStyle w:val="9"/>
        <w:bidi w:val="0"/>
        <w:rPr>
          <w:rFonts w:hint="default"/>
          <w:b/>
          <w:bCs/>
          <w:lang w:val="en-US" w:eastAsia="zh-CN"/>
        </w:rPr>
      </w:pPr>
      <w:r>
        <w:rPr>
          <w:rFonts w:hint="eastAsia"/>
          <w:b/>
          <w:bCs/>
          <w:lang w:val="en-US" w:eastAsia="zh-CN"/>
        </w:rPr>
        <w:t>Proposal 2: During the deactivated SCell phase, when to trigger the large periodicity of on-demand SSB measurement, and when to terminate the large periodicity on-demand SSB, totally depend on NW.</w:t>
      </w:r>
    </w:p>
    <w:p>
      <w:pPr>
        <w:pStyle w:val="9"/>
        <w:bidi w:val="0"/>
        <w:rPr>
          <w:rFonts w:hint="default"/>
          <w:b/>
          <w:bCs/>
          <w:lang w:val="en-US" w:eastAsia="zh-CN"/>
        </w:rPr>
      </w:pPr>
      <w:r>
        <w:rPr>
          <w:rFonts w:hint="eastAsia"/>
          <w:b/>
          <w:bCs/>
          <w:lang w:val="en-US" w:eastAsia="zh-CN"/>
        </w:rPr>
        <w:t>Proposal 3: During the phase of SCell activation, the motivation of applying on-demand SSB lies in: 1) Accelerate the SCell activation procedure; 2) Align all UEs</w:t>
      </w:r>
      <w:r>
        <w:rPr>
          <w:rFonts w:hint="default"/>
          <w:b/>
          <w:bCs/>
          <w:lang w:val="en-US" w:eastAsia="zh-CN"/>
        </w:rPr>
        <w:t>’</w:t>
      </w:r>
      <w:r>
        <w:rPr>
          <w:rFonts w:hint="eastAsia"/>
          <w:b/>
          <w:bCs/>
          <w:lang w:val="en-US" w:eastAsia="zh-CN"/>
        </w:rPr>
        <w:t xml:space="preserve"> activation procedure.</w:t>
      </w:r>
    </w:p>
    <w:p>
      <w:pPr>
        <w:pStyle w:val="9"/>
        <w:bidi w:val="0"/>
        <w:rPr>
          <w:rFonts w:hint="default"/>
          <w:b/>
          <w:bCs/>
          <w:lang w:val="en-US" w:eastAsia="zh-CN"/>
        </w:rPr>
      </w:pPr>
      <w:r>
        <w:rPr>
          <w:rFonts w:hint="eastAsia"/>
          <w:b/>
          <w:bCs/>
          <w:lang w:val="en-US" w:eastAsia="zh-CN"/>
        </w:rPr>
        <w:t xml:space="preserve">Observation 6: During SCell activation procedure, multiple alternatives can used to trigger the on-demand SSB, including: </w:t>
      </w:r>
    </w:p>
    <w:p>
      <w:pPr>
        <w:numPr>
          <w:ilvl w:val="0"/>
          <w:numId w:val="9"/>
        </w:numPr>
        <w:ind w:left="420" w:leftChars="0" w:hanging="420" w:firstLineChars="0"/>
        <w:rPr>
          <w:rFonts w:hint="eastAsia"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Alternative 1: No need to trigger, the on-demand SSB has already triggered during deactivated SCell measurement</w:t>
      </w:r>
    </w:p>
    <w:p>
      <w:pPr>
        <w:numPr>
          <w:ilvl w:val="0"/>
          <w:numId w:val="9"/>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Alternative 2: Triggered simultaneously with the SCell activation command </w:t>
      </w:r>
    </w:p>
    <w:p>
      <w:pPr>
        <w:numPr>
          <w:ilvl w:val="0"/>
          <w:numId w:val="9"/>
        </w:numPr>
        <w:ind w:left="420" w:leftChars="0" w:hanging="420" w:firstLineChars="0"/>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Alternative 3: Triggered by independent command after the SCell activation command </w:t>
      </w:r>
    </w:p>
    <w:p>
      <w:pPr>
        <w:pStyle w:val="9"/>
        <w:bidi w:val="0"/>
        <w:rPr>
          <w:rFonts w:hint="eastAsia"/>
          <w:b/>
          <w:bCs/>
          <w:lang w:val="en-US" w:eastAsia="zh-CN"/>
        </w:rPr>
      </w:pPr>
      <w:r>
        <w:rPr>
          <w:rFonts w:hint="eastAsia"/>
          <w:b/>
          <w:bCs/>
          <w:lang w:val="en-US" w:eastAsia="zh-CN"/>
        </w:rPr>
        <w:t>Wherein the Alternative 3 would lead to additional delay component.</w:t>
      </w:r>
    </w:p>
    <w:p>
      <w:pPr>
        <w:pStyle w:val="9"/>
        <w:bidi w:val="0"/>
      </w:pPr>
      <w:r>
        <w:rPr>
          <w:rFonts w:hint="eastAsia"/>
          <w:b/>
          <w:bCs/>
          <w:lang w:val="en-US" w:eastAsia="zh-CN"/>
        </w:rPr>
        <w:t>Proposal 4: For the sake of NW power saving, we believe larger SSB periodicity than 160ms could be introduced to allow the PCell, SCell sending SSB less frequently.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RP-234065, New WID: Enhancements of network energy savings for NR, 3GPP TSG RAN Meeting #102</w:t>
      </w:r>
      <w:bookmarkEnd w:id="0"/>
      <w:r>
        <w:rPr>
          <w:rFonts w:hint="eastAsia"/>
          <w:color w:val="auto"/>
          <w:sz w:val="20"/>
          <w:szCs w:val="20"/>
          <w:highlight w:val="none"/>
          <w:lang w:val="en-US" w:eastAsia="zh-CN"/>
        </w:rPr>
        <w:t>.</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TS38.133_i50.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93BD0"/>
    <w:multiLevelType w:val="singleLevel"/>
    <w:tmpl w:val="97E93BD0"/>
    <w:lvl w:ilvl="0" w:tentative="0">
      <w:start w:val="1"/>
      <w:numFmt w:val="bullet"/>
      <w:lvlText w:val=""/>
      <w:lvlJc w:val="left"/>
      <w:pPr>
        <w:ind w:left="420" w:hanging="420"/>
      </w:pPr>
      <w:rPr>
        <w:rFonts w:hint="default" w:ascii="Wingdings" w:hAnsi="Wingdings"/>
      </w:rPr>
    </w:lvl>
  </w:abstractNum>
  <w:abstractNum w:abstractNumId="1">
    <w:nsid w:val="ACC8CC3A"/>
    <w:multiLevelType w:val="singleLevel"/>
    <w:tmpl w:val="ACC8CC3A"/>
    <w:lvl w:ilvl="0" w:tentative="0">
      <w:start w:val="1"/>
      <w:numFmt w:val="bullet"/>
      <w:lvlText w:val=""/>
      <w:lvlJc w:val="left"/>
      <w:pPr>
        <w:ind w:left="420" w:hanging="420"/>
      </w:pPr>
      <w:rPr>
        <w:rFonts w:hint="default" w:ascii="Wingdings" w:hAnsi="Wingdings"/>
      </w:rPr>
    </w:lvl>
  </w:abstractNum>
  <w:abstractNum w:abstractNumId="2">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3">
    <w:nsid w:val="DC4FDA6D"/>
    <w:multiLevelType w:val="singleLevel"/>
    <w:tmpl w:val="DC4FDA6D"/>
    <w:lvl w:ilvl="0" w:tentative="0">
      <w:start w:val="1"/>
      <w:numFmt w:val="decimal"/>
      <w:suff w:val="space"/>
      <w:lvlText w:val="[%1]"/>
      <w:lvlJc w:val="left"/>
    </w:lvl>
  </w:abstractNum>
  <w:abstractNum w:abstractNumId="4">
    <w:nsid w:val="EF2D40AD"/>
    <w:multiLevelType w:val="multilevel"/>
    <w:tmpl w:val="EF2D40A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7"/>
  </w:num>
  <w:num w:numId="3">
    <w:abstractNumId w:val="6"/>
  </w:num>
  <w:num w:numId="4">
    <w:abstractNumId w:val="5"/>
  </w:num>
  <w:num w:numId="5">
    <w:abstractNumId w:val="9"/>
  </w:num>
  <w:num w:numId="6">
    <w:abstractNumId w:val="2"/>
  </w:num>
  <w:num w:numId="7">
    <w:abstractNumId w:val="4"/>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2024-08-09T15:51:51Z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